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EA858" w14:textId="77777777" w:rsidR="000A6CA5" w:rsidRPr="004776AF" w:rsidRDefault="000A6CA5" w:rsidP="000A6CA5">
      <w:pPr>
        <w:jc w:val="center"/>
        <w:rPr>
          <w:b/>
        </w:rPr>
      </w:pPr>
      <w:bookmarkStart w:id="0" w:name="_Hlk22298809"/>
      <w:r w:rsidRPr="004776AF">
        <w:rPr>
          <w:b/>
        </w:rPr>
        <w:t xml:space="preserve">Why the Increasing Use of Complex Causal Models is a Problem: </w:t>
      </w:r>
      <w:r w:rsidRPr="004776AF">
        <w:rPr>
          <w:b/>
        </w:rPr>
        <w:br/>
        <w:t>On the danger sophisticated theoretical narratives pose to truth</w:t>
      </w:r>
    </w:p>
    <w:p w14:paraId="275D27A0" w14:textId="77777777" w:rsidR="000A6CA5" w:rsidRPr="00495133" w:rsidRDefault="000A6CA5" w:rsidP="000A6CA5">
      <w:pPr>
        <w:jc w:val="center"/>
      </w:pPr>
      <w:r>
        <w:t>*, **</w:t>
      </w:r>
    </w:p>
    <w:p w14:paraId="33FF73D4" w14:textId="6A0B6DDF" w:rsidR="007D497F" w:rsidRDefault="007D497F" w:rsidP="007D497F">
      <w:pPr>
        <w:jc w:val="center"/>
      </w:pPr>
      <w:r>
        <w:t>Pre-Print version for educational, non-commercial, use only.</w:t>
      </w:r>
    </w:p>
    <w:p w14:paraId="7A194835" w14:textId="58DD11C4" w:rsidR="000A6CA5" w:rsidRPr="004776AF" w:rsidRDefault="007D497F" w:rsidP="007D497F">
      <w:pPr>
        <w:jc w:val="center"/>
      </w:pPr>
      <w:r>
        <w:t xml:space="preserve"> Full document DOI: 10.1177/1094428119893452 </w:t>
      </w:r>
    </w:p>
    <w:p w14:paraId="36F42020" w14:textId="77777777" w:rsidR="000A6CA5" w:rsidRPr="004776AF" w:rsidRDefault="000A6CA5" w:rsidP="000A6CA5">
      <w:pPr>
        <w:spacing w:line="240" w:lineRule="auto"/>
        <w:jc w:val="center"/>
      </w:pPr>
    </w:p>
    <w:p w14:paraId="4E8143AA" w14:textId="77777777" w:rsidR="000A6CA5" w:rsidRPr="004776AF" w:rsidRDefault="000A6CA5" w:rsidP="000A6CA5">
      <w:pPr>
        <w:spacing w:line="240" w:lineRule="auto"/>
        <w:jc w:val="center"/>
      </w:pPr>
      <w:r w:rsidRPr="004776AF">
        <w:t>Rohny Saylors</w:t>
      </w:r>
    </w:p>
    <w:p w14:paraId="500DBB01" w14:textId="77777777" w:rsidR="000A6CA5" w:rsidRPr="004776AF" w:rsidRDefault="000A6CA5" w:rsidP="000A6CA5">
      <w:pPr>
        <w:spacing w:line="240" w:lineRule="auto"/>
        <w:jc w:val="center"/>
      </w:pPr>
      <w:r w:rsidRPr="004776AF">
        <w:t>Washington State University</w:t>
      </w:r>
    </w:p>
    <w:p w14:paraId="39CC04EF" w14:textId="77777777" w:rsidR="000A6CA5" w:rsidRPr="004776AF" w:rsidRDefault="000A6CA5" w:rsidP="000A6CA5">
      <w:pPr>
        <w:spacing w:line="240" w:lineRule="auto"/>
        <w:jc w:val="center"/>
      </w:pPr>
      <w:r w:rsidRPr="004776AF">
        <w:t>Vancouver, WA, 98686</w:t>
      </w:r>
    </w:p>
    <w:p w14:paraId="62E60A0E" w14:textId="77777777" w:rsidR="000A6CA5" w:rsidRPr="004776AF" w:rsidRDefault="000A6CA5" w:rsidP="000A6CA5">
      <w:pPr>
        <w:spacing w:line="240" w:lineRule="auto"/>
        <w:jc w:val="center"/>
      </w:pPr>
      <w:r w:rsidRPr="004776AF">
        <w:t>VCLS 308B, 14204 NE Salmon Creek Avenue</w:t>
      </w:r>
    </w:p>
    <w:p w14:paraId="2E1CB4FF" w14:textId="77777777" w:rsidR="000A6CA5" w:rsidRPr="004776AF" w:rsidRDefault="009F3276" w:rsidP="000A6CA5">
      <w:pPr>
        <w:spacing w:line="240" w:lineRule="auto"/>
        <w:jc w:val="center"/>
      </w:pPr>
      <w:hyperlink r:id="rId8" w:history="1">
        <w:r w:rsidR="000A6CA5" w:rsidRPr="004776AF">
          <w:rPr>
            <w:rStyle w:val="Hyperlink"/>
          </w:rPr>
          <w:t>R.Saylors@wsu.edu</w:t>
        </w:r>
      </w:hyperlink>
    </w:p>
    <w:p w14:paraId="1E58626C" w14:textId="77777777" w:rsidR="000A6CA5" w:rsidRPr="004776AF" w:rsidRDefault="000A6CA5" w:rsidP="000A6CA5">
      <w:pPr>
        <w:spacing w:line="240" w:lineRule="auto"/>
        <w:jc w:val="center"/>
      </w:pPr>
    </w:p>
    <w:p w14:paraId="3FC47D29" w14:textId="77777777" w:rsidR="000A6CA5" w:rsidRPr="004776AF" w:rsidRDefault="000A6CA5" w:rsidP="000A6CA5">
      <w:pPr>
        <w:spacing w:line="240" w:lineRule="auto"/>
      </w:pPr>
      <w:r w:rsidRPr="004776AF">
        <w:t>Dr. Rohny Saylors is an Assistant Professor of Entrepreneurship at Washington State University. His research focuses on entrepreneurial storytelling processes and methods. His passion is the advancement of human creativity, hope, and authentic compassion through, and within, organizational scholarship. Dr. Saylors has published in Organizational Research Methods and Human Relations.</w:t>
      </w:r>
    </w:p>
    <w:p w14:paraId="70026303" w14:textId="77777777" w:rsidR="000A6CA5" w:rsidRPr="004776AF" w:rsidRDefault="000A6CA5" w:rsidP="000A6CA5">
      <w:pPr>
        <w:spacing w:line="240" w:lineRule="auto"/>
      </w:pPr>
    </w:p>
    <w:p w14:paraId="7C3DBC71" w14:textId="77777777" w:rsidR="000A6CA5" w:rsidRPr="004776AF" w:rsidRDefault="000A6CA5" w:rsidP="000A6CA5">
      <w:pPr>
        <w:spacing w:line="240" w:lineRule="auto"/>
        <w:jc w:val="center"/>
      </w:pPr>
      <w:r w:rsidRPr="004776AF">
        <w:t>David Trafimow</w:t>
      </w:r>
    </w:p>
    <w:p w14:paraId="6773455E" w14:textId="77777777" w:rsidR="000A6CA5" w:rsidRPr="004776AF" w:rsidRDefault="000A6CA5" w:rsidP="000A6CA5">
      <w:pPr>
        <w:spacing w:line="240" w:lineRule="auto"/>
        <w:jc w:val="center"/>
      </w:pPr>
      <w:r w:rsidRPr="004776AF">
        <w:t>New Mexico State University</w:t>
      </w:r>
    </w:p>
    <w:p w14:paraId="4C390CFA" w14:textId="77777777" w:rsidR="000A6CA5" w:rsidRPr="004776AF" w:rsidRDefault="000A6CA5" w:rsidP="000A6CA5">
      <w:pPr>
        <w:spacing w:line="240" w:lineRule="auto"/>
        <w:jc w:val="center"/>
      </w:pPr>
      <w:r w:rsidRPr="004776AF">
        <w:t>Las Cruces, NM, 88003</w:t>
      </w:r>
    </w:p>
    <w:p w14:paraId="43B3A6E4" w14:textId="77777777" w:rsidR="000A6CA5" w:rsidRPr="004776AF" w:rsidRDefault="000A6CA5" w:rsidP="000A6CA5">
      <w:pPr>
        <w:spacing w:line="240" w:lineRule="auto"/>
        <w:jc w:val="center"/>
      </w:pPr>
      <w:r w:rsidRPr="004776AF">
        <w:t>MSC 3452, PO Box 30001</w:t>
      </w:r>
    </w:p>
    <w:p w14:paraId="5E164B06" w14:textId="77777777" w:rsidR="000A6CA5" w:rsidRPr="004776AF" w:rsidRDefault="009F3276" w:rsidP="000A6CA5">
      <w:pPr>
        <w:spacing w:line="240" w:lineRule="auto"/>
        <w:jc w:val="center"/>
      </w:pPr>
      <w:hyperlink r:id="rId9" w:history="1">
        <w:r w:rsidR="000A6CA5" w:rsidRPr="004776AF">
          <w:rPr>
            <w:rStyle w:val="Hyperlink"/>
          </w:rPr>
          <w:t>dtrafimo@nmsu.edu</w:t>
        </w:r>
      </w:hyperlink>
    </w:p>
    <w:p w14:paraId="184908FD" w14:textId="77777777" w:rsidR="000A6CA5" w:rsidRPr="004776AF" w:rsidRDefault="000A6CA5" w:rsidP="000A6CA5">
      <w:pPr>
        <w:spacing w:line="240" w:lineRule="auto"/>
        <w:jc w:val="center"/>
      </w:pPr>
    </w:p>
    <w:p w14:paraId="44EA834A" w14:textId="77777777" w:rsidR="000A6CA5" w:rsidRPr="004776AF" w:rsidRDefault="000A6CA5" w:rsidP="000A6CA5">
      <w:pPr>
        <w:spacing w:line="240" w:lineRule="auto"/>
      </w:pPr>
      <w:r w:rsidRPr="004776AF">
        <w:t>Professor David Trafimow’s interest is in social cognition, and methodological, statistical, and philosophical issues pertaining to science. He has written more than 100 peer-review journal articles, many in top journals such as the Organizational Behavior and Human Decision Processes, Journal of Personality and Social Psychology, and Psychological Review.</w:t>
      </w:r>
    </w:p>
    <w:bookmarkEnd w:id="0"/>
    <w:p w14:paraId="5FCD771F" w14:textId="77777777" w:rsidR="007D497F" w:rsidRDefault="007D497F" w:rsidP="000A6CA5"/>
    <w:p w14:paraId="0161AD17" w14:textId="09CD5F0C" w:rsidR="005F2753" w:rsidRDefault="000A6CA5" w:rsidP="005F2753">
      <w:pPr>
        <w:spacing w:line="240" w:lineRule="auto"/>
      </w:pPr>
      <w:r>
        <w:t xml:space="preserve">* </w:t>
      </w:r>
      <w:r w:rsidR="005F2753">
        <w:t>This article relies on Rohny Saylors’ critical performative perspective, specifically that of ethnostatistics (Gephart &amp; Saylors, 2019) and David Trafimow’s development of critical quantitative insights (Trafimow, 2019). The initial intuition, quantitative argumentation, and math proofs were handled primarily by David Trafimow. The theoretical framing, illustrations, and leading of the paper through peer review was handled primarily by Rohny Saylors.</w:t>
      </w:r>
    </w:p>
    <w:p w14:paraId="70E76AC1" w14:textId="4AAD9CB5" w:rsidR="000A6CA5" w:rsidRDefault="000A6CA5" w:rsidP="005F2753">
      <w:pPr>
        <w:spacing w:line="240" w:lineRule="auto"/>
      </w:pPr>
      <w:r>
        <w:t>** We would like to thank Associate Editor Professor Louis Tay, whose guidance and support has made this article possible. Further, we would like to thank the three anonymous peer reviewers for their insights, to acknowledge Garret Cayan and Jacob Klopp for helping us with our count of variables, and to thank Jacob Klopp</w:t>
      </w:r>
      <w:r w:rsidR="00B52192">
        <w:t>, Charline Debus, and Frank Flores</w:t>
      </w:r>
      <w:r>
        <w:t xml:space="preserve"> for offering comments on the manuscript.</w:t>
      </w:r>
      <w:r>
        <w:br w:type="page"/>
      </w:r>
    </w:p>
    <w:p w14:paraId="430E7C1D" w14:textId="4E98A902" w:rsidR="000A6CA5" w:rsidRPr="000A6CA5" w:rsidRDefault="000A6CA5" w:rsidP="000A6CA5">
      <w:pPr>
        <w:jc w:val="center"/>
        <w:rPr>
          <w:b/>
          <w:bCs/>
        </w:rPr>
      </w:pPr>
      <w:r w:rsidRPr="000A6CA5">
        <w:rPr>
          <w:b/>
          <w:bCs/>
        </w:rPr>
        <w:lastRenderedPageBreak/>
        <w:t>ABSTRACT</w:t>
      </w:r>
    </w:p>
    <w:p w14:paraId="4F5D846A" w14:textId="4B992605" w:rsidR="00C93E69" w:rsidRDefault="000616E9" w:rsidP="00495133">
      <w:r w:rsidRPr="00495133">
        <w:t xml:space="preserve">Causal models in </w:t>
      </w:r>
      <w:r w:rsidR="00907BCC" w:rsidRPr="00495133">
        <w:t>organizational research</w:t>
      </w:r>
      <w:r w:rsidRPr="00495133">
        <w:t xml:space="preserve"> are complex</w:t>
      </w:r>
      <w:r w:rsidR="00F87CED" w:rsidRPr="00495133">
        <w:t xml:space="preserve">. </w:t>
      </w:r>
      <w:r w:rsidR="00E56052" w:rsidRPr="00495133">
        <w:t xml:space="preserve">As </w:t>
      </w:r>
      <w:r w:rsidR="00412D3B" w:rsidRPr="00495133">
        <w:t>use of complex models</w:t>
      </w:r>
      <w:r w:rsidRPr="00495133">
        <w:t xml:space="preserve"> increase</w:t>
      </w:r>
      <w:r w:rsidR="00E56052" w:rsidRPr="00495133">
        <w:t>s</w:t>
      </w:r>
      <w:r w:rsidR="00C601E9" w:rsidRPr="00495133">
        <w:t>,</w:t>
      </w:r>
      <w:r w:rsidRPr="00495133">
        <w:t xml:space="preserve"> the joint probability </w:t>
      </w:r>
      <w:r w:rsidR="00412D3B" w:rsidRPr="00495133">
        <w:t>a published model is</w:t>
      </w:r>
      <w:r w:rsidR="00E56052" w:rsidRPr="00495133">
        <w:t xml:space="preserve"> true</w:t>
      </w:r>
      <w:r w:rsidR="00C601E9" w:rsidRPr="00495133">
        <w:t xml:space="preserve"> decreases</w:t>
      </w:r>
      <w:r w:rsidRPr="00495133">
        <w:t>.</w:t>
      </w:r>
      <w:r w:rsidR="004B12AF" w:rsidRPr="00495133">
        <w:t xml:space="preserve"> A</w:t>
      </w:r>
      <w:r w:rsidR="0090037A" w:rsidRPr="00495133">
        <w:t>cross AMJ</w:t>
      </w:r>
      <w:r w:rsidR="00E72740" w:rsidRPr="00495133">
        <w:t>,</w:t>
      </w:r>
      <w:r w:rsidR="0090037A" w:rsidRPr="00495133">
        <w:t xml:space="preserve"> OBHDP</w:t>
      </w:r>
      <w:r w:rsidR="00E72740" w:rsidRPr="00495133">
        <w:t>,</w:t>
      </w:r>
      <w:r w:rsidR="0090037A" w:rsidRPr="00495133">
        <w:t xml:space="preserve"> and ASQ from 2016 to 2018</w:t>
      </w:r>
      <w:r w:rsidR="00E72740" w:rsidRPr="00495133">
        <w:t xml:space="preserve"> </w:t>
      </w:r>
      <w:r w:rsidR="004B12AF" w:rsidRPr="00495133">
        <w:t xml:space="preserve">it was most common to see </w:t>
      </w:r>
      <w:r w:rsidR="0090037A" w:rsidRPr="00495133">
        <w:t>six variables</w:t>
      </w:r>
      <w:r w:rsidR="00412D3B" w:rsidRPr="00495133">
        <w:t xml:space="preserve"> in a causal model</w:t>
      </w:r>
      <w:r w:rsidR="004B12AF" w:rsidRPr="00495133">
        <w:t xml:space="preserve">. </w:t>
      </w:r>
      <w:r w:rsidR="00A6499B">
        <w:t>E</w:t>
      </w:r>
      <w:r w:rsidR="00C93E69">
        <w:t xml:space="preserve">ven with </w:t>
      </w:r>
      <w:r w:rsidR="00C34915">
        <w:t xml:space="preserve">a generous eighty percent </w:t>
      </w:r>
      <w:r w:rsidR="00A6499B">
        <w:t>independent probability of each correlation being properly theorized</w:t>
      </w:r>
      <w:r w:rsidR="00C93E69">
        <w:t xml:space="preserve">, the </w:t>
      </w:r>
      <w:r w:rsidR="00A6499B">
        <w:t>joint</w:t>
      </w:r>
      <w:r w:rsidR="00C93E69">
        <w:t xml:space="preserve"> probability of a six variable model is about 3.5%</w:t>
      </w:r>
      <w:r w:rsidRPr="00495133">
        <w:t>.</w:t>
      </w:r>
      <w:r w:rsidR="00945817" w:rsidRPr="00495133">
        <w:rPr>
          <w:color w:val="212121"/>
          <w:shd w:val="clear" w:color="auto" w:fill="FFFFFF"/>
        </w:rPr>
        <w:t xml:space="preserve"> </w:t>
      </w:r>
      <w:r w:rsidR="00A6499B">
        <w:rPr>
          <w:color w:val="212121"/>
          <w:shd w:val="clear" w:color="auto" w:fill="FFFFFF"/>
        </w:rPr>
        <w:t xml:space="preserve">Further, </w:t>
      </w:r>
      <w:r w:rsidR="00BE0D00" w:rsidRPr="00495133">
        <w:rPr>
          <w:color w:val="212121"/>
          <w:shd w:val="clear" w:color="auto" w:fill="FFFFFF"/>
        </w:rPr>
        <w:t>causal</w:t>
      </w:r>
      <w:r w:rsidR="00945817" w:rsidRPr="00495133">
        <w:rPr>
          <w:color w:val="212121"/>
          <w:shd w:val="clear" w:color="auto" w:fill="FFFFFF"/>
        </w:rPr>
        <w:t xml:space="preserve"> models often involve a causal chain, </w:t>
      </w:r>
      <w:r w:rsidR="00BE0D00" w:rsidRPr="00495133">
        <w:rPr>
          <w:color w:val="212121"/>
          <w:shd w:val="clear" w:color="auto" w:fill="FFFFFF"/>
        </w:rPr>
        <w:t xml:space="preserve">rendering </w:t>
      </w:r>
      <w:r w:rsidR="00A6499B" w:rsidRPr="00495133">
        <w:rPr>
          <w:color w:val="212121"/>
          <w:shd w:val="clear" w:color="auto" w:fill="FFFFFF"/>
        </w:rPr>
        <w:t xml:space="preserve">the model </w:t>
      </w:r>
      <w:r w:rsidR="00945817" w:rsidRPr="00495133">
        <w:rPr>
          <w:color w:val="212121"/>
          <w:shd w:val="clear" w:color="auto" w:fill="FFFFFF"/>
        </w:rPr>
        <w:t>even more improbable</w:t>
      </w:r>
      <w:r w:rsidR="00B42E25" w:rsidRPr="00495133">
        <w:t>.</w:t>
      </w:r>
      <w:r w:rsidR="00A6499B">
        <w:t xml:space="preserve"> </w:t>
      </w:r>
      <w:r w:rsidR="00A6499B" w:rsidRPr="00495133">
        <w:t>Consequently, much of the knowledge generated in top journals is likely false.</w:t>
      </w:r>
      <w:r w:rsidR="00A6499B">
        <w:t xml:space="preserve"> </w:t>
      </w:r>
      <w:r w:rsidR="00412D3B" w:rsidRPr="00495133">
        <w:t>We explain that peer review</w:t>
      </w:r>
      <w:r w:rsidR="00051137" w:rsidRPr="00495133">
        <w:t xml:space="preserve"> </w:t>
      </w:r>
      <w:r w:rsidR="00D532CC" w:rsidRPr="00495133">
        <w:t xml:space="preserve">demands for </w:t>
      </w:r>
      <w:r w:rsidR="00C93E69">
        <w:t>sophisticated theoretical narratives</w:t>
      </w:r>
      <w:r w:rsidR="00BE0D00" w:rsidRPr="00495133">
        <w:t xml:space="preserve"> </w:t>
      </w:r>
      <w:r w:rsidR="00D139FA" w:rsidRPr="00495133">
        <w:t xml:space="preserve">may </w:t>
      </w:r>
      <w:r w:rsidR="00BE0D00" w:rsidRPr="00495133">
        <w:t xml:space="preserve">pressure </w:t>
      </w:r>
      <w:r w:rsidR="00D139FA" w:rsidRPr="00495133">
        <w:t>researchers to produce models that are embarrassingly unlikely</w:t>
      </w:r>
      <w:r w:rsidR="00D532CC" w:rsidRPr="00495133">
        <w:t>.</w:t>
      </w:r>
      <w:r w:rsidR="00A6499B">
        <w:t xml:space="preserve"> </w:t>
      </w:r>
      <w:r w:rsidR="00A6499B" w:rsidRPr="00495133">
        <w:t xml:space="preserve">Traditionally, researchers argue that </w:t>
      </w:r>
      <w:r w:rsidR="00C34915">
        <w:t>a</w:t>
      </w:r>
      <w:r w:rsidR="00A6499B" w:rsidRPr="00495133">
        <w:t xml:space="preserve"> low probability </w:t>
      </w:r>
      <w:r w:rsidR="00C34915">
        <w:t xml:space="preserve">a model </w:t>
      </w:r>
      <w:r w:rsidR="00A6499B" w:rsidRPr="00495133">
        <w:t xml:space="preserve">is overcome </w:t>
      </w:r>
      <w:r w:rsidR="00C34915">
        <w:t>by</w:t>
      </w:r>
      <w:r w:rsidR="00A6499B">
        <w:t xml:space="preserve"> prior</w:t>
      </w:r>
      <w:r w:rsidR="00A6499B" w:rsidRPr="00495133">
        <w:t xml:space="preserve"> theory.</w:t>
      </w:r>
      <w:r w:rsidR="00A6499B">
        <w:t xml:space="preserve"> </w:t>
      </w:r>
      <w:r w:rsidR="00A34D40">
        <w:t>Using a</w:t>
      </w:r>
      <w:r w:rsidR="007D497F">
        <w:t>n ethnostatistical</w:t>
      </w:r>
      <w:r w:rsidR="00A34D40">
        <w:t xml:space="preserve"> </w:t>
      </w:r>
      <w:r w:rsidR="00A6499B">
        <w:t xml:space="preserve">Bayesian </w:t>
      </w:r>
      <w:r w:rsidR="003A1D86">
        <w:t>analysis,</w:t>
      </w:r>
      <w:r w:rsidR="00A6499B">
        <w:t xml:space="preserve"> </w:t>
      </w:r>
      <w:r w:rsidR="003A1D86">
        <w:t>we</w:t>
      </w:r>
      <w:r w:rsidR="00A6499B">
        <w:t xml:space="preserve"> find that</w:t>
      </w:r>
      <w:r w:rsidR="00A34D40">
        <w:t xml:space="preserve"> given </w:t>
      </w:r>
      <w:r w:rsidR="00282821">
        <w:t xml:space="preserve">a generous prior likelihood ratio of 20 the </w:t>
      </w:r>
      <w:r w:rsidR="00A6499B">
        <w:t xml:space="preserve">posterior likelihood ratio </w:t>
      </w:r>
      <w:r w:rsidR="00282821">
        <w:t>is</w:t>
      </w:r>
      <w:r w:rsidR="00A6499B">
        <w:t xml:space="preserve"> less than 1. </w:t>
      </w:r>
      <w:r w:rsidR="00C34915">
        <w:t>Finally, w</w:t>
      </w:r>
      <w:r w:rsidR="00282821" w:rsidRPr="00495133">
        <w:t>e add “not reporting belief in a complex model”</w:t>
      </w:r>
      <w:r w:rsidR="00282821" w:rsidRPr="00495133">
        <w:rPr>
          <w:rStyle w:val="FootnoteReference"/>
        </w:rPr>
        <w:t xml:space="preserve"> </w:t>
      </w:r>
      <w:r w:rsidR="00A34D40">
        <w:t xml:space="preserve"> </w:t>
      </w:r>
      <w:r w:rsidR="00282821" w:rsidRPr="00495133">
        <w:t>to the domain of questionable research practices</w:t>
      </w:r>
      <w:r w:rsidR="00C34915">
        <w:t xml:space="preserve"> and</w:t>
      </w:r>
      <w:r w:rsidR="00282821" w:rsidRPr="00495133">
        <w:t xml:space="preserve"> discuss </w:t>
      </w:r>
      <w:r w:rsidR="00C34915">
        <w:t>auxiliary assumptions, the</w:t>
      </w:r>
      <w:r w:rsidR="00282821" w:rsidRPr="00495133">
        <w:t xml:space="preserve"> unstated assumptions that contextualize</w:t>
      </w:r>
      <w:r w:rsidR="00C34915">
        <w:t xml:space="preserve"> a theory</w:t>
      </w:r>
      <w:r w:rsidR="00282821" w:rsidRPr="00495133">
        <w:t>.</w:t>
      </w:r>
    </w:p>
    <w:p w14:paraId="5E58168F" w14:textId="5B60BF15" w:rsidR="00A34D40" w:rsidRDefault="009F3276" w:rsidP="00495133">
      <w:pPr>
        <w:rPr>
          <w:rFonts w:eastAsiaTheme="minorEastAsia"/>
          <w:bCs/>
        </w:rPr>
      </w:pPr>
      <w:hyperlink r:id="rId10" w:history="1">
        <w:r w:rsidR="00A34D40" w:rsidRPr="00A34D40">
          <w:rPr>
            <w:rStyle w:val="Hyperlink"/>
            <w:rFonts w:eastAsiaTheme="minorEastAsia"/>
            <w:bCs/>
          </w:rPr>
          <w:t>https://practiceoftheory.weebly.com/a-causal-models-probability-of-being-true.html</w:t>
        </w:r>
      </w:hyperlink>
    </w:p>
    <w:p w14:paraId="33E5013C" w14:textId="29A1C711" w:rsidR="00E56052" w:rsidRDefault="00E56052" w:rsidP="00495133"/>
    <w:p w14:paraId="5A149DE9" w14:textId="20F6F180" w:rsidR="000616E9" w:rsidRPr="00495133" w:rsidRDefault="000616E9" w:rsidP="000D1C10">
      <w:pPr>
        <w:rPr>
          <w:b/>
        </w:rPr>
      </w:pPr>
      <w:r w:rsidRPr="00495133">
        <w:rPr>
          <w:b/>
        </w:rPr>
        <w:br w:type="page"/>
      </w:r>
    </w:p>
    <w:p w14:paraId="5A19D07E" w14:textId="10BABD72" w:rsidR="004B6438" w:rsidRPr="00482FD1" w:rsidRDefault="002927FB" w:rsidP="004B6438">
      <w:pPr>
        <w:ind w:left="720"/>
        <w:jc w:val="both"/>
        <w:rPr>
          <w:i/>
          <w:iCs/>
          <w:color w:val="000000"/>
        </w:rPr>
      </w:pPr>
      <w:r w:rsidRPr="00482FD1">
        <w:rPr>
          <w:i/>
          <w:iCs/>
          <w:color w:val="000000"/>
        </w:rPr>
        <w:lastRenderedPageBreak/>
        <w:t>To invent without scruple a new principle to every new phenomenon, instead of adapting it to the old; to overload our hypotheses with a variety of this kind; are certain proofs, that none of these principles is the just one, and that we only desire, by a number of falsehoods, to cover our ignorance of the truth.</w:t>
      </w:r>
      <w:r w:rsidR="004B6438" w:rsidRPr="00482FD1">
        <w:rPr>
          <w:i/>
          <w:iCs/>
          <w:color w:val="000000"/>
        </w:rPr>
        <w:t xml:space="preserve"> </w:t>
      </w:r>
    </w:p>
    <w:p w14:paraId="65417ED7" w14:textId="2BB41001" w:rsidR="00C571D7" w:rsidRPr="00495133" w:rsidRDefault="00C571D7" w:rsidP="004B6438">
      <w:pPr>
        <w:jc w:val="both"/>
        <w:rPr>
          <w:bCs/>
        </w:rPr>
      </w:pPr>
      <w:r w:rsidRPr="00495133">
        <w:rPr>
          <w:bCs/>
        </w:rPr>
        <w:t>-David Hume, 1739 A Treatise of Human Nature, Part 1, Section 3</w:t>
      </w:r>
      <w:r w:rsidR="002927FB" w:rsidRPr="00495133">
        <w:rPr>
          <w:bCs/>
        </w:rPr>
        <w:t xml:space="preserve"> </w:t>
      </w:r>
      <w:r w:rsidR="002927FB" w:rsidRPr="004B6438">
        <w:rPr>
          <w:bCs/>
          <w:i/>
          <w:iCs/>
        </w:rPr>
        <w:t>Of pride and humanity</w:t>
      </w:r>
    </w:p>
    <w:p w14:paraId="28DE89DF" w14:textId="22EAC575" w:rsidR="00DA064A" w:rsidRPr="00495133" w:rsidRDefault="00114FFF" w:rsidP="00495133">
      <w:pPr>
        <w:ind w:firstLine="720"/>
      </w:pPr>
      <w:r w:rsidRPr="00495133">
        <w:t>Presently organizational research is rife with complex models.</w:t>
      </w:r>
      <w:r w:rsidR="00243CEF" w:rsidRPr="00495133">
        <w:t xml:space="preserve"> </w:t>
      </w:r>
      <w:r w:rsidR="00A95FC8" w:rsidRPr="00495133">
        <w:t xml:space="preserve">Editors and reviewers often see the introduction of </w:t>
      </w:r>
      <w:r w:rsidR="00D139FA" w:rsidRPr="00495133">
        <w:t>new</w:t>
      </w:r>
      <w:r w:rsidR="00243CEF" w:rsidRPr="00495133">
        <w:t xml:space="preserve"> mediators and moderators as </w:t>
      </w:r>
      <w:r w:rsidR="006D6BEC" w:rsidRPr="00495133">
        <w:t>adding novelty or sophistication</w:t>
      </w:r>
      <w:r w:rsidR="00A95FC8" w:rsidRPr="00495133">
        <w:t xml:space="preserve"> </w:t>
      </w:r>
      <w:r w:rsidR="00243CEF" w:rsidRPr="00495133">
        <w:t>(</w:t>
      </w:r>
      <w:proofErr w:type="spellStart"/>
      <w:r w:rsidR="00651BCD" w:rsidRPr="00495133">
        <w:t>Antonakis</w:t>
      </w:r>
      <w:proofErr w:type="spellEnd"/>
      <w:r w:rsidR="00651BCD" w:rsidRPr="00495133">
        <w:t>, 2017</w:t>
      </w:r>
      <w:r w:rsidR="00651BCD">
        <w:t xml:space="preserve">; </w:t>
      </w:r>
      <w:r w:rsidR="00243CEF" w:rsidRPr="00495133">
        <w:t>Davis, 1971)</w:t>
      </w:r>
      <w:r w:rsidR="006D6BEC" w:rsidRPr="00495133">
        <w:t xml:space="preserve">. However, </w:t>
      </w:r>
      <w:r w:rsidR="00243CEF" w:rsidRPr="00495133">
        <w:t xml:space="preserve">the elongated causal chains </w:t>
      </w:r>
      <w:r w:rsidR="00A95FC8" w:rsidRPr="00495133">
        <w:t>thereby produced</w:t>
      </w:r>
      <w:r w:rsidR="00A70AE0" w:rsidRPr="00495133">
        <w:t xml:space="preserve"> </w:t>
      </w:r>
      <w:r w:rsidR="00243CEF" w:rsidRPr="00495133">
        <w:t xml:space="preserve">lead to diminishing likelihoods </w:t>
      </w:r>
      <w:r w:rsidR="00A95FC8" w:rsidRPr="00495133">
        <w:t>of model truth, which is crucial</w:t>
      </w:r>
      <w:r w:rsidR="005F5DFB" w:rsidRPr="00495133">
        <w:t xml:space="preserve"> to our goals as organizational </w:t>
      </w:r>
      <w:r w:rsidR="00D02592">
        <w:t>scholars</w:t>
      </w:r>
      <w:r w:rsidR="005F5DFB" w:rsidRPr="00495133">
        <w:t xml:space="preserve">. </w:t>
      </w:r>
      <w:r w:rsidR="00A95FC8" w:rsidRPr="00495133">
        <w:t xml:space="preserve">Associated problems in organizational research include </w:t>
      </w:r>
      <w:r w:rsidR="00A70AE0" w:rsidRPr="00495133">
        <w:t xml:space="preserve">questionable </w:t>
      </w:r>
      <w:r w:rsidR="00B22D00" w:rsidRPr="00495133">
        <w:t xml:space="preserve">research design </w:t>
      </w:r>
      <w:r w:rsidR="00A70AE0" w:rsidRPr="00495133">
        <w:t>practices (</w:t>
      </w:r>
      <w:r w:rsidR="004E2F60" w:rsidRPr="00495133">
        <w:t>Banks et al</w:t>
      </w:r>
      <w:r w:rsidR="00596B66">
        <w:t>.</w:t>
      </w:r>
      <w:r w:rsidR="004E2F60" w:rsidRPr="00495133">
        <w:t xml:space="preserve"> 2016</w:t>
      </w:r>
      <w:r w:rsidR="00A70AE0" w:rsidRPr="00495133">
        <w:t xml:space="preserve">), </w:t>
      </w:r>
      <w:r w:rsidR="00A95FC8" w:rsidRPr="00495133">
        <w:t>irreproducibility</w:t>
      </w:r>
      <w:r w:rsidR="00A70AE0" w:rsidRPr="00495133">
        <w:t xml:space="preserve"> (</w:t>
      </w:r>
      <w:r w:rsidR="00DA064A" w:rsidRPr="00495133">
        <w:t>Open Science Collaboration, 2015</w:t>
      </w:r>
      <w:r w:rsidR="00A70AE0" w:rsidRPr="00495133">
        <w:t>), and</w:t>
      </w:r>
      <w:r w:rsidR="00D63F6C" w:rsidRPr="00495133">
        <w:t xml:space="preserve"> disjointed </w:t>
      </w:r>
      <w:r w:rsidR="00A70AE0" w:rsidRPr="00495133">
        <w:t>claims to knowledge (</w:t>
      </w:r>
      <w:proofErr w:type="spellStart"/>
      <w:r w:rsidR="00D63F6C" w:rsidRPr="00495133">
        <w:t>Antonakis</w:t>
      </w:r>
      <w:proofErr w:type="spellEnd"/>
      <w:r w:rsidR="00D63F6C" w:rsidRPr="00495133">
        <w:t>, 2017</w:t>
      </w:r>
      <w:r w:rsidR="00A70AE0" w:rsidRPr="00495133">
        <w:t>).</w:t>
      </w:r>
      <w:r w:rsidR="00243CEF" w:rsidRPr="00495133">
        <w:t xml:space="preserve"> </w:t>
      </w:r>
      <w:bookmarkStart w:id="1" w:name="_Hlk21883195"/>
      <w:r w:rsidRPr="00495133">
        <w:t>T</w:t>
      </w:r>
      <w:bookmarkStart w:id="2" w:name="_Hlk22051589"/>
      <w:r w:rsidRPr="00495133">
        <w:t xml:space="preserve">he intent of this article is to </w:t>
      </w:r>
      <w:r w:rsidR="0043332E" w:rsidRPr="00495133">
        <w:t xml:space="preserve">build a new consensus around avoiding </w:t>
      </w:r>
      <w:r w:rsidR="006D6BEC" w:rsidRPr="00495133">
        <w:t>elongated causal chains</w:t>
      </w:r>
      <w:r w:rsidR="008C63DA" w:rsidRPr="00495133">
        <w:t xml:space="preserve">. </w:t>
      </w:r>
      <w:r w:rsidR="00A95FC8" w:rsidRPr="00495133">
        <w:t>W</w:t>
      </w:r>
      <w:r w:rsidR="003A0174" w:rsidRPr="00495133">
        <w:t xml:space="preserve">e propose raising awareness of the problem by </w:t>
      </w:r>
      <w:r w:rsidR="00A95FC8" w:rsidRPr="00495133">
        <w:t>addressing justified belief in complex models</w:t>
      </w:r>
      <w:r w:rsidR="003A0174" w:rsidRPr="00495133">
        <w:t xml:space="preserve">. To enable us to raise awareness of this problem we have produced an </w:t>
      </w:r>
      <w:r w:rsidR="001970D0" w:rsidRPr="00495133">
        <w:rPr>
          <w:rFonts w:eastAsiaTheme="minorEastAsia"/>
          <w:bCs/>
        </w:rPr>
        <w:t xml:space="preserve">easy to use </w:t>
      </w:r>
      <w:r w:rsidR="003A0174" w:rsidRPr="00495133">
        <w:rPr>
          <w:rFonts w:eastAsiaTheme="minorEastAsia"/>
          <w:bCs/>
        </w:rPr>
        <w:t xml:space="preserve">web page where </w:t>
      </w:r>
      <w:r w:rsidR="001970D0" w:rsidRPr="00495133">
        <w:rPr>
          <w:rFonts w:eastAsiaTheme="minorEastAsia"/>
          <w:bCs/>
        </w:rPr>
        <w:t>researcher</w:t>
      </w:r>
      <w:r w:rsidR="001153D8" w:rsidRPr="00495133">
        <w:rPr>
          <w:rFonts w:eastAsiaTheme="minorEastAsia"/>
          <w:bCs/>
        </w:rPr>
        <w:t>s</w:t>
      </w:r>
      <w:r w:rsidR="001970D0" w:rsidRPr="00495133">
        <w:rPr>
          <w:rFonts w:eastAsiaTheme="minorEastAsia"/>
          <w:bCs/>
        </w:rPr>
        <w:t xml:space="preserve"> and review</w:t>
      </w:r>
      <w:r w:rsidR="001153D8" w:rsidRPr="00495133">
        <w:rPr>
          <w:rFonts w:eastAsiaTheme="minorEastAsia"/>
          <w:bCs/>
        </w:rPr>
        <w:t>er</w:t>
      </w:r>
      <w:r w:rsidR="001970D0" w:rsidRPr="00495133">
        <w:rPr>
          <w:rFonts w:eastAsiaTheme="minorEastAsia"/>
          <w:bCs/>
        </w:rPr>
        <w:t xml:space="preserve">s can </w:t>
      </w:r>
      <w:r w:rsidR="003A0174" w:rsidRPr="00495133">
        <w:rPr>
          <w:rFonts w:eastAsiaTheme="minorEastAsia"/>
          <w:bCs/>
        </w:rPr>
        <w:t>calculate the probability of their causal model being true</w:t>
      </w:r>
      <w:r w:rsidR="002927FB" w:rsidRPr="00495133">
        <w:t>.</w:t>
      </w:r>
      <w:bookmarkEnd w:id="1"/>
      <w:bookmarkEnd w:id="2"/>
      <w:r w:rsidR="00D02592" w:rsidRPr="00495133">
        <w:t xml:space="preserve"> </w:t>
      </w:r>
    </w:p>
    <w:p w14:paraId="684B6717" w14:textId="3C7FCD02" w:rsidR="00712C9F" w:rsidRPr="00495133" w:rsidRDefault="00A95FC8" w:rsidP="00495133">
      <w:pPr>
        <w:ind w:firstLine="720"/>
      </w:pPr>
      <w:r w:rsidRPr="00495133">
        <w:t>Even a superficial perusal of</w:t>
      </w:r>
      <w:r w:rsidR="00712C9F" w:rsidRPr="00495133">
        <w:t xml:space="preserve"> top journals in </w:t>
      </w:r>
      <w:r w:rsidR="000E6744" w:rsidRPr="00495133">
        <w:t xml:space="preserve">organizational </w:t>
      </w:r>
      <w:r w:rsidR="00E04E11" w:rsidRPr="00495133">
        <w:t>research</w:t>
      </w:r>
      <w:r w:rsidRPr="00495133">
        <w:t xml:space="preserve"> renders salient</w:t>
      </w:r>
      <w:r w:rsidR="00712C9F" w:rsidRPr="00495133">
        <w:t xml:space="preserve"> the complexity </w:t>
      </w:r>
      <w:r w:rsidR="00BF2835" w:rsidRPr="00495133">
        <w:t>and number of</w:t>
      </w:r>
      <w:r w:rsidR="00712C9F" w:rsidRPr="00495133">
        <w:t xml:space="preserve"> the causal models represented</w:t>
      </w:r>
      <w:r w:rsidR="00BF3C12" w:rsidRPr="00495133">
        <w:t xml:space="preserve"> therein</w:t>
      </w:r>
      <w:r w:rsidR="00712C9F" w:rsidRPr="00495133">
        <w:t>.</w:t>
      </w:r>
      <w:r w:rsidR="006D6BEC" w:rsidRPr="00495133">
        <w:t xml:space="preserve"> For example, between 200</w:t>
      </w:r>
      <w:r w:rsidR="00DE4C5C" w:rsidRPr="00495133">
        <w:t>8</w:t>
      </w:r>
      <w:r w:rsidR="006D6BEC" w:rsidRPr="00495133">
        <w:t xml:space="preserve"> and 201</w:t>
      </w:r>
      <w:r w:rsidR="00BF2835" w:rsidRPr="00495133">
        <w:t>7</w:t>
      </w:r>
      <w:r w:rsidR="00DE4C5C" w:rsidRPr="00495133">
        <w:t xml:space="preserve"> the </w:t>
      </w:r>
      <w:r w:rsidR="0046095C" w:rsidRPr="00495133">
        <w:t xml:space="preserve">number of articles in </w:t>
      </w:r>
      <w:r w:rsidR="00F74B64" w:rsidRPr="00495133">
        <w:t>AMJ using causal arrows</w:t>
      </w:r>
      <w:r w:rsidR="004B12AF" w:rsidRPr="00495133">
        <w:t xml:space="preserve"> to connect variables</w:t>
      </w:r>
      <w:r w:rsidR="00F74B64" w:rsidRPr="00495133">
        <w:t xml:space="preserve"> went from </w:t>
      </w:r>
      <w:r w:rsidR="00EE1F21" w:rsidRPr="00495133">
        <w:t>22</w:t>
      </w:r>
      <w:r w:rsidR="00F74B64" w:rsidRPr="00495133">
        <w:t xml:space="preserve">% </w:t>
      </w:r>
      <w:r w:rsidR="00412D3B" w:rsidRPr="00495133">
        <w:t xml:space="preserve">of articles </w:t>
      </w:r>
      <w:r w:rsidR="00F74B64" w:rsidRPr="00495133">
        <w:t>to 3</w:t>
      </w:r>
      <w:r w:rsidR="00BF2835" w:rsidRPr="00495133">
        <w:t>6</w:t>
      </w:r>
      <w:r w:rsidR="00F74B64" w:rsidRPr="00495133">
        <w:t>%</w:t>
      </w:r>
      <w:r w:rsidR="00412D3B" w:rsidRPr="00495133">
        <w:t xml:space="preserve"> of articles</w:t>
      </w:r>
      <w:r w:rsidR="00F74B64" w:rsidRPr="00495133">
        <w:t xml:space="preserve">, a </w:t>
      </w:r>
      <w:r w:rsidR="00E84806" w:rsidRPr="00495133">
        <w:t>64</w:t>
      </w:r>
      <w:r w:rsidR="00F74B64" w:rsidRPr="00495133">
        <w:t xml:space="preserve">% increase; OBHDP went from 24% to </w:t>
      </w:r>
      <w:r w:rsidR="002C4925" w:rsidRPr="00495133">
        <w:t>60</w:t>
      </w:r>
      <w:r w:rsidR="00F74B64" w:rsidRPr="00495133">
        <w:t>%</w:t>
      </w:r>
      <w:r w:rsidR="0021502A" w:rsidRPr="00495133">
        <w:t>, a 1</w:t>
      </w:r>
      <w:r w:rsidR="00E84806" w:rsidRPr="00495133">
        <w:t>50</w:t>
      </w:r>
      <w:r w:rsidR="0021502A" w:rsidRPr="00495133">
        <w:t>% increase; and ASQ went from 13% to 19%, a 46% increase</w:t>
      </w:r>
      <w:r w:rsidR="007F045C" w:rsidRPr="00495133">
        <w:t>.</w:t>
      </w:r>
      <w:r w:rsidR="00BF2835" w:rsidRPr="00495133">
        <w:t xml:space="preserve"> </w:t>
      </w:r>
      <w:r w:rsidR="002C4925" w:rsidRPr="00495133">
        <w:t xml:space="preserve">Additionally, </w:t>
      </w:r>
      <w:r w:rsidR="0097502A" w:rsidRPr="00495133">
        <w:t>from 2016 to 2018</w:t>
      </w:r>
      <w:r w:rsidR="0021502A" w:rsidRPr="00495133">
        <w:t xml:space="preserve">, </w:t>
      </w:r>
      <w:r w:rsidR="002C4925" w:rsidRPr="00495133">
        <w:t xml:space="preserve">the average number of variables </w:t>
      </w:r>
      <w:r w:rsidR="00E84806" w:rsidRPr="00495133">
        <w:t>connected</w:t>
      </w:r>
      <w:r w:rsidR="00B303E4" w:rsidRPr="00495133">
        <w:t xml:space="preserve"> by </w:t>
      </w:r>
      <w:r w:rsidR="002C4925" w:rsidRPr="00495133">
        <w:t xml:space="preserve">causal </w:t>
      </w:r>
      <w:r w:rsidR="00E84806" w:rsidRPr="00495133">
        <w:t>arrows</w:t>
      </w:r>
      <w:r w:rsidR="00780AC4" w:rsidRPr="00495133">
        <w:t xml:space="preserve"> </w:t>
      </w:r>
      <w:r w:rsidR="00B303E4" w:rsidRPr="00495133">
        <w:t xml:space="preserve">in </w:t>
      </w:r>
      <w:r w:rsidR="002C4925" w:rsidRPr="00495133">
        <w:t>AMJ, OBHDP,</w:t>
      </w:r>
      <w:r w:rsidR="00B303E4" w:rsidRPr="00495133">
        <w:t xml:space="preserve"> and </w:t>
      </w:r>
      <w:r w:rsidR="002C4925" w:rsidRPr="00495133">
        <w:t xml:space="preserve">ASQ, were 5.7, 5.4, and 7 respectively. </w:t>
      </w:r>
      <w:r w:rsidR="00BB38A4" w:rsidRPr="00495133">
        <w:t xml:space="preserve">Further, </w:t>
      </w:r>
      <w:r w:rsidR="0097502A" w:rsidRPr="00495133">
        <w:t>from 2016 to 2018,</w:t>
      </w:r>
      <w:r w:rsidR="00BB38A4" w:rsidRPr="00495133">
        <w:t xml:space="preserve"> ten articles from AMJ, OBHDP, and ASQ </w:t>
      </w:r>
      <w:r w:rsidR="00971E75" w:rsidRPr="00495133">
        <w:t>were</w:t>
      </w:r>
      <w:r w:rsidR="00BB38A4" w:rsidRPr="00495133">
        <w:t xml:space="preserve"> more </w:t>
      </w:r>
      <w:r w:rsidR="00BB38A4" w:rsidRPr="00495133">
        <w:lastRenderedPageBreak/>
        <w:t>complex</w:t>
      </w:r>
      <w:r w:rsidR="00780AC4" w:rsidRPr="00495133">
        <w:t xml:space="preserve"> </w:t>
      </w:r>
      <w:r w:rsidR="00BB38A4" w:rsidRPr="00495133">
        <w:t xml:space="preserve">than the most complex model from </w:t>
      </w:r>
      <w:r w:rsidR="0097502A" w:rsidRPr="00495133">
        <w:t xml:space="preserve">any of those journals </w:t>
      </w:r>
      <w:r w:rsidR="00922CB6" w:rsidRPr="00495133">
        <w:t xml:space="preserve">in </w:t>
      </w:r>
      <w:r w:rsidR="00BB38A4" w:rsidRPr="00495133">
        <w:t>2008</w:t>
      </w:r>
      <w:r w:rsidR="0097502A" w:rsidRPr="00495133">
        <w:t xml:space="preserve">. Specifically, the ten most complex models from 2016 to 2018 averaged </w:t>
      </w:r>
      <w:r w:rsidR="00780AC4" w:rsidRPr="00495133">
        <w:t xml:space="preserve">16 </w:t>
      </w:r>
      <w:r w:rsidR="00B303E4" w:rsidRPr="00495133">
        <w:t xml:space="preserve">variables </w:t>
      </w:r>
      <w:r w:rsidR="0097502A" w:rsidRPr="00495133">
        <w:t>while the most complex model in 2008 had</w:t>
      </w:r>
      <w:r w:rsidR="00780AC4" w:rsidRPr="00495133">
        <w:t xml:space="preserve"> 12</w:t>
      </w:r>
      <w:r w:rsidR="00BB38A4" w:rsidRPr="00495133">
        <w:t>.</w:t>
      </w:r>
      <w:r w:rsidR="008E3AAF" w:rsidRPr="00495133">
        <w:t xml:space="preserve"> </w:t>
      </w:r>
      <w:r w:rsidR="00E84806" w:rsidRPr="00495133">
        <w:t>A</w:t>
      </w:r>
      <w:r w:rsidR="00514629" w:rsidRPr="00495133">
        <w:t xml:space="preserve">s the number of correlations in the matrix increases, </w:t>
      </w:r>
      <w:r w:rsidR="007F045C" w:rsidRPr="00495133">
        <w:t xml:space="preserve">the probability that all </w:t>
      </w:r>
      <w:r w:rsidR="00AA70BE" w:rsidRPr="00495133">
        <w:t>of them</w:t>
      </w:r>
      <w:r w:rsidR="007F045C" w:rsidRPr="00495133">
        <w:t xml:space="preserve"> have the necessary causal status demanded by </w:t>
      </w:r>
      <w:r w:rsidR="00D02592">
        <w:t xml:space="preserve">the </w:t>
      </w:r>
      <w:r w:rsidR="007F045C" w:rsidRPr="00495133">
        <w:t>causal model</w:t>
      </w:r>
      <w:r w:rsidR="00D02592">
        <w:t>’s theory</w:t>
      </w:r>
      <w:r w:rsidR="007F045C" w:rsidRPr="00495133">
        <w:t xml:space="preserve"> decreases. </w:t>
      </w:r>
      <w:r w:rsidR="00E84806" w:rsidRPr="00495133">
        <w:t>This is critical, because</w:t>
      </w:r>
      <w:r w:rsidR="007F045C" w:rsidRPr="00495133">
        <w:t xml:space="preserve"> as the number of variables in the model increases, the likelihood that the model </w:t>
      </w:r>
      <w:r w:rsidR="00B303E4" w:rsidRPr="00495133">
        <w:t xml:space="preserve">is </w:t>
      </w:r>
      <w:r w:rsidR="007F045C" w:rsidRPr="00495133">
        <w:t>true decreases</w:t>
      </w:r>
      <w:r w:rsidR="008E3AAF" w:rsidRPr="00495133">
        <w:t xml:space="preserve"> rapidly</w:t>
      </w:r>
      <w:r w:rsidR="007F045C" w:rsidRPr="00495133">
        <w:t xml:space="preserve">. </w:t>
      </w:r>
      <w:r w:rsidR="00872680" w:rsidRPr="00495133">
        <w:t xml:space="preserve">Of course, there are factors that mitigate the problem, such as the role that theory plays in supporting causal models or the role played by </w:t>
      </w:r>
      <w:r w:rsidR="00E84806" w:rsidRPr="00495133">
        <w:t xml:space="preserve">prior </w:t>
      </w:r>
      <w:r w:rsidR="00872680" w:rsidRPr="00495133">
        <w:t xml:space="preserve">empirical evidence. Eventually we will discuss both the issue of probabilities and the issue of mitigating factors. </w:t>
      </w:r>
    </w:p>
    <w:p w14:paraId="2FBECB94" w14:textId="772DAE4F" w:rsidR="007F045C" w:rsidRPr="00495133" w:rsidRDefault="007F045C" w:rsidP="00495133">
      <w:r w:rsidRPr="00495133">
        <w:tab/>
        <w:t>Before speaking to the</w:t>
      </w:r>
      <w:r w:rsidR="00872680" w:rsidRPr="00495133">
        <w:t>se issues, however</w:t>
      </w:r>
      <w:r w:rsidRPr="00495133">
        <w:t xml:space="preserve">, it is first necessary to gain an appreciation of the relation between the </w:t>
      </w:r>
      <w:r w:rsidR="00D556D6" w:rsidRPr="00495133">
        <w:t>number of variables</w:t>
      </w:r>
      <w:r w:rsidR="00872680" w:rsidRPr="00495133">
        <w:t xml:space="preserve"> in a model</w:t>
      </w:r>
      <w:r w:rsidR="00D556D6" w:rsidRPr="00495133">
        <w:t xml:space="preserve"> and the number of correlations in the correlation matrix that underlies whatever type of causal analysis the researcher performs</w:t>
      </w:r>
      <w:r w:rsidR="00872680" w:rsidRPr="00495133">
        <w:t xml:space="preserve"> to support the model</w:t>
      </w:r>
      <w:r w:rsidR="00D556D6" w:rsidRPr="00495133">
        <w:t>. When there are only two variables in the causal model (</w:t>
      </w:r>
      <m:oMath>
        <m:r>
          <w:rPr>
            <w:rFonts w:ascii="Cambria Math" w:hAnsi="Cambria Math"/>
          </w:rPr>
          <m:t>A</m:t>
        </m:r>
      </m:oMath>
      <w:r w:rsidR="00AA70BE" w:rsidRPr="00495133">
        <w:t xml:space="preserve"> causes </w:t>
      </w:r>
      <m:oMath>
        <m:r>
          <w:rPr>
            <w:rFonts w:ascii="Cambria Math" w:hAnsi="Cambria Math"/>
          </w:rPr>
          <m:t>B</m:t>
        </m:r>
      </m:oMath>
      <w:r w:rsidR="00AA70BE" w:rsidRPr="00495133">
        <w:t>;</w:t>
      </w:r>
      <w:r w:rsidR="00AA70BE" w:rsidRPr="00495133">
        <w:rPr>
          <w:i/>
        </w:rPr>
        <w:t xml:space="preserve"> </w:t>
      </w:r>
      <w:r w:rsidR="00AA70BE" w:rsidRPr="00495133">
        <w:t>or</w:t>
      </w:r>
      <w:r w:rsidR="00872680" w:rsidRPr="00495133">
        <w:t xml:space="preserve"> </w:t>
      </w:r>
      <m:oMath>
        <m:r>
          <w:rPr>
            <w:rFonts w:ascii="Cambria Math" w:hAnsi="Cambria Math"/>
          </w:rPr>
          <m:t>A→B</m:t>
        </m:r>
      </m:oMath>
      <w:r w:rsidR="00D556D6" w:rsidRPr="00495133">
        <w:t>), there is only a single correlation coefficient underlying the causal analysis (</w:t>
      </w:r>
      <m:oMath>
        <m:sSub>
          <m:sSubPr>
            <m:ctrlPr>
              <w:rPr>
                <w:rFonts w:ascii="Cambria Math" w:hAnsi="Cambria Math"/>
                <w:i/>
              </w:rPr>
            </m:ctrlPr>
          </m:sSubPr>
          <m:e>
            <m:r>
              <w:rPr>
                <w:rFonts w:ascii="Cambria Math" w:hAnsi="Cambria Math"/>
              </w:rPr>
              <m:t>r</m:t>
            </m:r>
          </m:e>
          <m:sub>
            <m:r>
              <w:rPr>
                <w:rFonts w:ascii="Cambria Math" w:hAnsi="Cambria Math"/>
              </w:rPr>
              <m:t>AB</m:t>
            </m:r>
          </m:sub>
        </m:sSub>
      </m:oMath>
      <w:r w:rsidR="00D556D6" w:rsidRPr="00495133">
        <w:t>). When there are three variables in the causal model (</w:t>
      </w:r>
      <w:r w:rsidR="00D556D6" w:rsidRPr="00495133">
        <w:rPr>
          <w:i/>
        </w:rPr>
        <w:t>A</w:t>
      </w:r>
      <w:r w:rsidR="00D556D6" w:rsidRPr="00495133">
        <w:t xml:space="preserve"> causes </w:t>
      </w:r>
      <w:r w:rsidR="00D556D6" w:rsidRPr="00495133">
        <w:rPr>
          <w:i/>
        </w:rPr>
        <w:t>B</w:t>
      </w:r>
      <w:r w:rsidR="00D556D6" w:rsidRPr="00495133">
        <w:t xml:space="preserve"> causes </w:t>
      </w:r>
      <w:r w:rsidR="00D556D6" w:rsidRPr="00495133">
        <w:rPr>
          <w:i/>
        </w:rPr>
        <w:t>C</w:t>
      </w:r>
      <w:r w:rsidR="00BF3C12" w:rsidRPr="00495133">
        <w:t xml:space="preserve">; </w:t>
      </w:r>
      <w:r w:rsidR="00AA70BE" w:rsidRPr="00495133">
        <w:t>or</w:t>
      </w:r>
      <w:r w:rsidR="00872680" w:rsidRPr="00495133">
        <w:t xml:space="preserve"> </w:t>
      </w:r>
      <m:oMath>
        <m:r>
          <w:rPr>
            <w:rFonts w:ascii="Cambria Math" w:hAnsi="Cambria Math"/>
          </w:rPr>
          <m:t>A→B→C</m:t>
        </m:r>
      </m:oMath>
      <w:r w:rsidR="00D556D6" w:rsidRPr="00495133">
        <w:t xml:space="preserve">), there are three correlation coefficients underlying the causal analysis </w:t>
      </w:r>
      <m:oMath>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AB</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BC</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AC</m:t>
                </m:r>
              </m:sub>
            </m:sSub>
          </m:e>
        </m:d>
      </m:oMath>
      <w:r w:rsidR="00D556D6" w:rsidRPr="00495133">
        <w:t xml:space="preserve">. Advancing to the case where there are </w:t>
      </w:r>
      <w:r w:rsidR="002379FA" w:rsidRPr="00495133">
        <w:t>six</w:t>
      </w:r>
      <w:r w:rsidR="00D556D6" w:rsidRPr="00495133">
        <w:t xml:space="preserve"> variables, there are </w:t>
      </w:r>
      <w:r w:rsidR="00E84806" w:rsidRPr="00495133">
        <w:t>fifteen</w:t>
      </w:r>
      <w:r w:rsidR="00D556D6" w:rsidRPr="00495133">
        <w:t xml:space="preserve"> correlation coefficients underlying the causal analysis. </w:t>
      </w:r>
      <w:r w:rsidR="00BC0681" w:rsidRPr="00495133">
        <w:t xml:space="preserve">Finally, in the last three years AMJ, OBHDP, and ASQ have published </w:t>
      </w:r>
      <w:r w:rsidR="00BB38A4" w:rsidRPr="00495133">
        <w:t xml:space="preserve">causal models with a </w:t>
      </w:r>
      <w:r w:rsidR="00BC0681" w:rsidRPr="00495133">
        <w:t xml:space="preserve">maximum of </w:t>
      </w:r>
      <w:r w:rsidR="00BB38A4" w:rsidRPr="00495133">
        <w:t>16, 21, and 32 variables</w:t>
      </w:r>
      <w:r w:rsidR="002379FA" w:rsidRPr="00495133">
        <w:t>, representing 120, 210, and 496 correlations respectively</w:t>
      </w:r>
      <w:r w:rsidR="00D556D6" w:rsidRPr="00495133">
        <w:t>.</w:t>
      </w:r>
      <w:r w:rsidR="00C5615E" w:rsidRPr="00495133">
        <w:t xml:space="preserve"> For reference, for the smallest of these</w:t>
      </w:r>
      <w:r w:rsidR="00DB03F2" w:rsidRPr="00495133">
        <w:t>,</w:t>
      </w:r>
      <w:r w:rsidR="00C5615E" w:rsidRPr="00495133">
        <w:t xml:space="preserve"> a 99% probability of every link being properly </w:t>
      </w:r>
      <w:r w:rsidR="00D139FA" w:rsidRPr="00495133">
        <w:t>theorized</w:t>
      </w:r>
      <w:r w:rsidR="00C5615E" w:rsidRPr="00495133">
        <w:t xml:space="preserve"> </w:t>
      </w:r>
      <w:r w:rsidR="00DB03F2" w:rsidRPr="00495133">
        <w:t>would lead to a 30%</w:t>
      </w:r>
      <w:r w:rsidR="00C5615E" w:rsidRPr="00495133">
        <w:t xml:space="preserve"> chance that the whole </w:t>
      </w:r>
      <w:r w:rsidR="004F5C51" w:rsidRPr="00495133">
        <w:t xml:space="preserve">is </w:t>
      </w:r>
      <w:r w:rsidR="00C5615E" w:rsidRPr="00495133">
        <w:t>true</w:t>
      </w:r>
      <w:r w:rsidR="004F5C51" w:rsidRPr="00495133">
        <w:t xml:space="preserve"> and for the largest the probability is 0.007%</w:t>
      </w:r>
      <w:r w:rsidR="00C5615E" w:rsidRPr="00495133">
        <w:t>.</w:t>
      </w:r>
      <w:r w:rsidR="0034326A" w:rsidRPr="00495133">
        <w:t xml:space="preserve"> Figure 1 illustrates the rapid increase in correlations, and thus rapid returns on parsimony a single variable</w:t>
      </w:r>
      <w:r w:rsidR="00DB3EAA" w:rsidRPr="00495133">
        <w:t xml:space="preserve"> can</w:t>
      </w:r>
      <w:r w:rsidR="0034326A" w:rsidRPr="00495133">
        <w:t xml:space="preserve"> yield. </w:t>
      </w:r>
      <w:r w:rsidR="00D12632" w:rsidRPr="00495133">
        <w:t>W</w:t>
      </w:r>
      <w:r w:rsidR="002379FA" w:rsidRPr="00495133">
        <w:t xml:space="preserve">hen we refer to </w:t>
      </w:r>
      <w:r w:rsidR="00B55A90" w:rsidRPr="00495133">
        <w:t>variables,</w:t>
      </w:r>
      <w:r w:rsidR="002379FA" w:rsidRPr="00495133">
        <w:t xml:space="preserve"> we </w:t>
      </w:r>
      <w:r w:rsidR="003679C4" w:rsidRPr="00495133">
        <w:t xml:space="preserve">refer to </w:t>
      </w:r>
      <w:r w:rsidR="00DB03F2" w:rsidRPr="00495133">
        <w:t xml:space="preserve">the variables theorized </w:t>
      </w:r>
      <w:r w:rsidR="00D41475" w:rsidRPr="00495133">
        <w:t>as causal in</w:t>
      </w:r>
      <w:r w:rsidR="00DB03F2" w:rsidRPr="00495133">
        <w:t xml:space="preserve"> a </w:t>
      </w:r>
      <w:r w:rsidR="003679C4" w:rsidRPr="00495133">
        <w:t>model. For example, in SEM</w:t>
      </w:r>
      <w:r w:rsidR="007E432C">
        <w:t xml:space="preserve"> </w:t>
      </w:r>
      <w:r w:rsidR="003679C4" w:rsidRPr="00495133">
        <w:t xml:space="preserve">we count latent variables rather </w:t>
      </w:r>
      <w:r w:rsidR="003679C4" w:rsidRPr="00495133">
        <w:lastRenderedPageBreak/>
        <w:t>than manifest indicators</w:t>
      </w:r>
      <w:r w:rsidR="00D41475" w:rsidRPr="00495133">
        <w:t>.</w:t>
      </w:r>
      <w:r w:rsidR="003679C4" w:rsidRPr="00495133">
        <w:t xml:space="preserve"> Similarly, w</w:t>
      </w:r>
      <w:r w:rsidR="002379FA" w:rsidRPr="00495133">
        <w:t xml:space="preserve">e do not count control variables unless </w:t>
      </w:r>
      <w:r w:rsidR="00A16588" w:rsidRPr="00495133">
        <w:t xml:space="preserve">they are </w:t>
      </w:r>
      <w:r w:rsidR="002379FA" w:rsidRPr="00495133">
        <w:t xml:space="preserve">in </w:t>
      </w:r>
      <w:r w:rsidR="00A16588" w:rsidRPr="00495133">
        <w:t xml:space="preserve">the </w:t>
      </w:r>
      <w:r w:rsidR="002379FA" w:rsidRPr="00495133">
        <w:t>causal model</w:t>
      </w:r>
      <w:r w:rsidR="00A16588" w:rsidRPr="00495133">
        <w:t xml:space="preserve"> </w:t>
      </w:r>
      <w:r w:rsidR="00DB03F2" w:rsidRPr="00495133">
        <w:t>theorized</w:t>
      </w:r>
      <w:r w:rsidR="00A16588" w:rsidRPr="00495133">
        <w:t xml:space="preserve"> by the researchers.</w:t>
      </w:r>
      <w:r w:rsidR="00D12632" w:rsidRPr="00495133">
        <w:t xml:space="preserve"> We only count quantitative articles</w:t>
      </w:r>
      <w:r w:rsidR="003679C4" w:rsidRPr="00495133">
        <w:t xml:space="preserve">, as </w:t>
      </w:r>
      <w:r w:rsidR="00AF7CF0">
        <w:t>qualitative work often theorizes processes</w:t>
      </w:r>
      <w:r w:rsidR="007E432C">
        <w:t xml:space="preserve">, not </w:t>
      </w:r>
      <w:r w:rsidR="00AF7CF0">
        <w:t>causes</w:t>
      </w:r>
      <w:r w:rsidR="007E432C">
        <w:t>,</w:t>
      </w:r>
      <w:r w:rsidR="00AF7CF0">
        <w:t xml:space="preserve"> by</w:t>
      </w:r>
      <w:r w:rsidR="005A2B46" w:rsidRPr="005A2B46">
        <w:rPr>
          <w:bCs/>
        </w:rPr>
        <w:t xml:space="preserve"> </w:t>
      </w:r>
      <w:r w:rsidR="00AF7CF0">
        <w:rPr>
          <w:bCs/>
        </w:rPr>
        <w:t xml:space="preserve">using </w:t>
      </w:r>
      <w:r w:rsidR="005A2B46" w:rsidRPr="005A2B46">
        <w:rPr>
          <w:bCs/>
        </w:rPr>
        <w:t>description</w:t>
      </w:r>
      <w:r w:rsidR="005A2B46">
        <w:rPr>
          <w:bCs/>
        </w:rPr>
        <w:t>s</w:t>
      </w:r>
      <w:r w:rsidR="005A2B46" w:rsidRPr="005A2B46">
        <w:rPr>
          <w:bCs/>
        </w:rPr>
        <w:t xml:space="preserve"> that </w:t>
      </w:r>
      <w:r w:rsidR="007E432C">
        <w:rPr>
          <w:bCs/>
        </w:rPr>
        <w:t>share meaning by implying</w:t>
      </w:r>
      <w:r w:rsidR="005A2B46" w:rsidRPr="005A2B46">
        <w:rPr>
          <w:bCs/>
        </w:rPr>
        <w:t xml:space="preserve"> more than can be said (Saylors, Boje</w:t>
      </w:r>
      <w:r w:rsidR="00214365">
        <w:rPr>
          <w:bCs/>
        </w:rPr>
        <w:t>,</w:t>
      </w:r>
      <w:r w:rsidR="005A2B46" w:rsidRPr="005A2B46">
        <w:rPr>
          <w:bCs/>
        </w:rPr>
        <w:t xml:space="preserve"> &amp; Mueller, 2014).</w:t>
      </w:r>
      <w:r w:rsidR="002379FA" w:rsidRPr="00495133">
        <w:t xml:space="preserve"> Finally,</w:t>
      </w:r>
      <w:r w:rsidR="00460790" w:rsidRPr="00495133">
        <w:t xml:space="preserve"> our arguments </w:t>
      </w:r>
      <w:r w:rsidR="00C601E9" w:rsidRPr="00495133">
        <w:t>concern</w:t>
      </w:r>
      <w:r w:rsidR="00460790" w:rsidRPr="00495133">
        <w:t xml:space="preserve"> theorized causal chains</w:t>
      </w:r>
      <w:r w:rsidR="006E2384">
        <w:t xml:space="preserve">, </w:t>
      </w:r>
      <w:r w:rsidR="00460790" w:rsidRPr="00495133">
        <w:t>not specific statistical methods like regression</w:t>
      </w:r>
      <w:r w:rsidR="00B55A90" w:rsidRPr="00495133">
        <w:t xml:space="preserve"> </w:t>
      </w:r>
      <w:r w:rsidR="00460790" w:rsidRPr="00495133">
        <w:t>or SEM.</w:t>
      </w:r>
      <w:r w:rsidR="00B55A90" w:rsidRPr="00495133">
        <w:t xml:space="preserve"> This is because statistical methods do not change the mathematics underlying </w:t>
      </w:r>
      <w:r w:rsidR="00397C7C">
        <w:t xml:space="preserve">the </w:t>
      </w:r>
      <w:r w:rsidR="00B55A90" w:rsidRPr="00495133">
        <w:t xml:space="preserve">joint </w:t>
      </w:r>
      <w:r w:rsidR="00397C7C">
        <w:t>probability of proper theorizing</w:t>
      </w:r>
      <w:r w:rsidR="00DB03F2" w:rsidRPr="00495133">
        <w:t xml:space="preserve">. </w:t>
      </w:r>
      <w:r w:rsidR="00397C7C">
        <w:t>Calculating the</w:t>
      </w:r>
      <w:r w:rsidR="00DB03F2" w:rsidRPr="00495133">
        <w:t xml:space="preserve"> probability of any given model link is outsid</w:t>
      </w:r>
      <w:r w:rsidR="00397C7C">
        <w:t>e this paper’s scope.</w:t>
      </w:r>
    </w:p>
    <w:p w14:paraId="1B5116BB" w14:textId="0DDA5B3C" w:rsidR="007F260A" w:rsidRPr="00495133" w:rsidRDefault="002379FA" w:rsidP="00495133">
      <w:pPr>
        <w:jc w:val="center"/>
      </w:pPr>
      <w:r w:rsidRPr="00495133">
        <w:t>&lt;</w:t>
      </w:r>
      <w:r w:rsidR="007F260A" w:rsidRPr="00495133">
        <w:t>Insert Figure 1 about here</w:t>
      </w:r>
      <w:r w:rsidRPr="00495133">
        <w:t>&gt;</w:t>
      </w:r>
    </w:p>
    <w:p w14:paraId="42175CD9" w14:textId="226F0279" w:rsidR="00021E62" w:rsidRPr="00495133" w:rsidRDefault="003D664B" w:rsidP="00495133">
      <w:pPr>
        <w:jc w:val="center"/>
      </w:pPr>
      <w:r w:rsidRPr="00495133">
        <w:rPr>
          <w:b/>
        </w:rPr>
        <w:t>PROBABILIT</w:t>
      </w:r>
      <w:r w:rsidR="00DB05A6" w:rsidRPr="00495133">
        <w:rPr>
          <w:b/>
        </w:rPr>
        <w:t>Y</w:t>
      </w:r>
      <w:r w:rsidRPr="00495133">
        <w:rPr>
          <w:b/>
        </w:rPr>
        <w:t xml:space="preserve"> AND CAUSAL STATUS</w:t>
      </w:r>
    </w:p>
    <w:p w14:paraId="4B1E6ED0" w14:textId="2D61E709" w:rsidR="00430447" w:rsidRPr="00495133" w:rsidRDefault="00F23289" w:rsidP="00495133">
      <w:r w:rsidRPr="00495133">
        <w:tab/>
      </w:r>
      <w:bookmarkStart w:id="3" w:name="_Hlk21882691"/>
      <w:r w:rsidR="007E2413" w:rsidRPr="00495133">
        <w:t>R</w:t>
      </w:r>
      <w:r w:rsidR="00AC31B8" w:rsidRPr="00495133">
        <w:t xml:space="preserve">esearchers, reviewers, and editors </w:t>
      </w:r>
      <w:r w:rsidR="00AA70BE" w:rsidRPr="00495133">
        <w:t>usually</w:t>
      </w:r>
      <w:r w:rsidR="00AC31B8" w:rsidRPr="00495133">
        <w:t xml:space="preserve"> see the addition of mediators and moderators as improving the sophistication and novelty of a paper</w:t>
      </w:r>
      <w:r w:rsidR="00E34ABA" w:rsidRPr="00495133">
        <w:rPr>
          <w:rFonts w:eastAsiaTheme="minorEastAsia"/>
        </w:rPr>
        <w:t>.</w:t>
      </w:r>
      <w:r w:rsidR="00172461" w:rsidRPr="00495133">
        <w:rPr>
          <w:rFonts w:eastAsiaTheme="minorEastAsia"/>
        </w:rPr>
        <w:t xml:space="preserve"> </w:t>
      </w:r>
      <w:r w:rsidR="00AC31B8" w:rsidRPr="00495133">
        <w:rPr>
          <w:rFonts w:eastAsiaTheme="minorEastAsia"/>
        </w:rPr>
        <w:t xml:space="preserve">Further, </w:t>
      </w:r>
      <w:r w:rsidR="00C211E1">
        <w:rPr>
          <w:rFonts w:eastAsiaTheme="minorEastAsia"/>
        </w:rPr>
        <w:t>scholars</w:t>
      </w:r>
      <w:r w:rsidR="009D3C38" w:rsidRPr="00495133">
        <w:rPr>
          <w:rFonts w:eastAsiaTheme="minorEastAsia"/>
        </w:rPr>
        <w:t xml:space="preserve"> tend to </w:t>
      </w:r>
      <w:r w:rsidR="002722A3" w:rsidRPr="00495133">
        <w:rPr>
          <w:rFonts w:eastAsiaTheme="minorEastAsia"/>
        </w:rPr>
        <w:t xml:space="preserve">be less likely to believe </w:t>
      </w:r>
      <w:r w:rsidR="00172461" w:rsidRPr="00495133">
        <w:rPr>
          <w:rFonts w:eastAsiaTheme="minorEastAsia"/>
        </w:rPr>
        <w:t xml:space="preserve">simple </w:t>
      </w:r>
      <w:r w:rsidR="007E2413" w:rsidRPr="00495133">
        <w:rPr>
          <w:rFonts w:eastAsiaTheme="minorEastAsia"/>
        </w:rPr>
        <w:t>narratives</w:t>
      </w:r>
      <w:r w:rsidR="009D3C38" w:rsidRPr="00495133">
        <w:rPr>
          <w:rFonts w:eastAsiaTheme="minorEastAsia"/>
        </w:rPr>
        <w:t xml:space="preserve"> than </w:t>
      </w:r>
      <w:r w:rsidR="00DB05A6" w:rsidRPr="00495133">
        <w:rPr>
          <w:rFonts w:eastAsiaTheme="minorEastAsia"/>
        </w:rPr>
        <w:t>complex</w:t>
      </w:r>
      <w:r w:rsidR="00172461" w:rsidRPr="00495133">
        <w:rPr>
          <w:rFonts w:eastAsiaTheme="minorEastAsia"/>
        </w:rPr>
        <w:t xml:space="preserve"> narrative</w:t>
      </w:r>
      <w:r w:rsidR="00DB05A6" w:rsidRPr="00495133">
        <w:rPr>
          <w:rFonts w:eastAsiaTheme="minorEastAsia"/>
        </w:rPr>
        <w:t>s</w:t>
      </w:r>
      <w:r w:rsidR="00430447" w:rsidRPr="00495133">
        <w:rPr>
          <w:rFonts w:eastAsiaTheme="minorEastAsia"/>
        </w:rPr>
        <w:t xml:space="preserve"> (Shepherd &amp; Suddaby, 2017)</w:t>
      </w:r>
      <w:r w:rsidR="00B15738" w:rsidRPr="00495133">
        <w:rPr>
          <w:rFonts w:eastAsiaTheme="minorEastAsia"/>
        </w:rPr>
        <w:t>, even though the more complex a narrative becomes the less likely it is that it will b</w:t>
      </w:r>
      <w:r w:rsidR="00DB05A6" w:rsidRPr="00495133">
        <w:rPr>
          <w:rFonts w:eastAsiaTheme="minorEastAsia"/>
        </w:rPr>
        <w:t>e true</w:t>
      </w:r>
      <w:r w:rsidR="00AC31B8" w:rsidRPr="00495133">
        <w:rPr>
          <w:rFonts w:eastAsiaTheme="minorEastAsia"/>
        </w:rPr>
        <w:t xml:space="preserve"> </w:t>
      </w:r>
      <w:r w:rsidR="00AC31B8" w:rsidRPr="00495133">
        <w:t>(</w:t>
      </w:r>
      <w:r w:rsidR="00AC31B8" w:rsidRPr="00495133">
        <w:rPr>
          <w:rFonts w:eastAsiaTheme="minorEastAsia"/>
        </w:rPr>
        <w:t>Tversky</w:t>
      </w:r>
      <w:r w:rsidR="00214365">
        <w:rPr>
          <w:rFonts w:eastAsiaTheme="minorEastAsia"/>
        </w:rPr>
        <w:t xml:space="preserve"> &amp;</w:t>
      </w:r>
      <w:r w:rsidR="00AC31B8" w:rsidRPr="00495133">
        <w:rPr>
          <w:rFonts w:eastAsiaTheme="minorEastAsia"/>
        </w:rPr>
        <w:t xml:space="preserve"> Kahneman, 1983)</w:t>
      </w:r>
      <w:r w:rsidR="009D3C38" w:rsidRPr="00495133">
        <w:rPr>
          <w:rFonts w:eastAsiaTheme="minorEastAsia"/>
        </w:rPr>
        <w:t xml:space="preserve">. </w:t>
      </w:r>
      <w:r w:rsidR="00B07672" w:rsidRPr="00495133">
        <w:rPr>
          <w:rFonts w:eastAsiaTheme="minorEastAsia"/>
        </w:rPr>
        <w:t>Thus,</w:t>
      </w:r>
      <w:r w:rsidR="00B15738" w:rsidRPr="00495133">
        <w:rPr>
          <w:rFonts w:eastAsiaTheme="minorEastAsia"/>
        </w:rPr>
        <w:t xml:space="preserve"> </w:t>
      </w:r>
      <w:r w:rsidR="00AA70BE" w:rsidRPr="00495133">
        <w:rPr>
          <w:rFonts w:eastAsiaTheme="minorEastAsia"/>
        </w:rPr>
        <w:t xml:space="preserve">although </w:t>
      </w:r>
      <w:r w:rsidR="001153D8" w:rsidRPr="00495133">
        <w:rPr>
          <w:rFonts w:eastAsiaTheme="minorEastAsia"/>
        </w:rPr>
        <w:t xml:space="preserve">a </w:t>
      </w:r>
      <w:r w:rsidR="00B15738" w:rsidRPr="00495133">
        <w:rPr>
          <w:rFonts w:eastAsiaTheme="minorEastAsia"/>
        </w:rPr>
        <w:t>benefit of</w:t>
      </w:r>
      <w:r w:rsidR="009D3C38" w:rsidRPr="00495133">
        <w:rPr>
          <w:rFonts w:eastAsiaTheme="minorEastAsia"/>
        </w:rPr>
        <w:t xml:space="preserve"> </w:t>
      </w:r>
      <w:r w:rsidR="00B15738" w:rsidRPr="00495133">
        <w:rPr>
          <w:rFonts w:eastAsiaTheme="minorEastAsia"/>
        </w:rPr>
        <w:t xml:space="preserve">a </w:t>
      </w:r>
      <w:r w:rsidR="007E2413" w:rsidRPr="00495133">
        <w:rPr>
          <w:rFonts w:eastAsiaTheme="minorEastAsia"/>
        </w:rPr>
        <w:t xml:space="preserve">complex </w:t>
      </w:r>
      <w:r w:rsidR="009D3C38" w:rsidRPr="00495133">
        <w:rPr>
          <w:rFonts w:eastAsiaTheme="minorEastAsia"/>
        </w:rPr>
        <w:t>theoretical narrative</w:t>
      </w:r>
      <w:r w:rsidR="00430447" w:rsidRPr="00495133">
        <w:rPr>
          <w:rFonts w:eastAsiaTheme="minorEastAsia"/>
        </w:rPr>
        <w:t xml:space="preserve"> </w:t>
      </w:r>
      <w:r w:rsidR="001153D8" w:rsidRPr="00495133">
        <w:rPr>
          <w:rFonts w:eastAsiaTheme="minorEastAsia"/>
        </w:rPr>
        <w:t xml:space="preserve">is </w:t>
      </w:r>
      <w:r w:rsidR="00B15738" w:rsidRPr="00495133">
        <w:rPr>
          <w:rFonts w:eastAsiaTheme="minorEastAsia"/>
        </w:rPr>
        <w:t>i</w:t>
      </w:r>
      <w:r w:rsidR="007E2413" w:rsidRPr="00495133">
        <w:rPr>
          <w:rFonts w:eastAsiaTheme="minorEastAsia"/>
        </w:rPr>
        <w:t>ncrease</w:t>
      </w:r>
      <w:r w:rsidR="00B15738" w:rsidRPr="00495133">
        <w:rPr>
          <w:rFonts w:eastAsiaTheme="minorEastAsia"/>
        </w:rPr>
        <w:t>d</w:t>
      </w:r>
      <w:r w:rsidR="00172461" w:rsidRPr="00495133">
        <w:rPr>
          <w:rFonts w:eastAsiaTheme="minorEastAsia"/>
        </w:rPr>
        <w:t xml:space="preserve"> interest (Davis, 1971), sophistication (</w:t>
      </w:r>
      <w:r w:rsidR="009D3C38" w:rsidRPr="00495133">
        <w:rPr>
          <w:rFonts w:eastAsiaTheme="minorEastAsia"/>
        </w:rPr>
        <w:t>Sutton &amp; Staw, 1995</w:t>
      </w:r>
      <w:r w:rsidR="00172461" w:rsidRPr="00495133">
        <w:rPr>
          <w:rFonts w:eastAsiaTheme="minorEastAsia"/>
        </w:rPr>
        <w:t>), and excitement (Weick</w:t>
      </w:r>
      <w:r w:rsidR="009D3C38" w:rsidRPr="00495133">
        <w:rPr>
          <w:rFonts w:eastAsiaTheme="minorEastAsia"/>
        </w:rPr>
        <w:t>, 1995</w:t>
      </w:r>
      <w:r w:rsidR="00B15738" w:rsidRPr="00495133">
        <w:rPr>
          <w:rFonts w:eastAsiaTheme="minorEastAsia"/>
        </w:rPr>
        <w:t>)</w:t>
      </w:r>
      <w:r w:rsidR="001153D8" w:rsidRPr="00495133">
        <w:rPr>
          <w:rFonts w:eastAsiaTheme="minorEastAsia"/>
        </w:rPr>
        <w:t>;</w:t>
      </w:r>
      <w:r w:rsidR="00DC2DA5" w:rsidRPr="00495133">
        <w:t xml:space="preserve"> </w:t>
      </w:r>
      <w:bookmarkStart w:id="4" w:name="_Hlk22051633"/>
      <w:r w:rsidR="00394EE5" w:rsidRPr="00495133">
        <w:t>the price is</w:t>
      </w:r>
      <w:r w:rsidR="00AC31B8" w:rsidRPr="00495133">
        <w:t xml:space="preserve"> </w:t>
      </w:r>
      <w:r w:rsidR="001153D8" w:rsidRPr="00495133">
        <w:t xml:space="preserve">increased </w:t>
      </w:r>
      <w:r w:rsidR="004D21D1" w:rsidRPr="00495133">
        <w:t xml:space="preserve">complexity </w:t>
      </w:r>
      <w:r w:rsidR="001153D8" w:rsidRPr="00495133">
        <w:t xml:space="preserve">with </w:t>
      </w:r>
      <w:r w:rsidR="003A0174" w:rsidRPr="00495133">
        <w:t xml:space="preserve">the underappreciated </w:t>
      </w:r>
      <w:r w:rsidR="001153D8" w:rsidRPr="00495133">
        <w:t>consequence</w:t>
      </w:r>
      <w:r w:rsidR="003A0174" w:rsidRPr="00495133">
        <w:t xml:space="preserve"> of imperiling </w:t>
      </w:r>
      <w:r w:rsidR="00B13348" w:rsidRPr="00495133">
        <w:t>model truth</w:t>
      </w:r>
      <w:r w:rsidR="004D21D1" w:rsidRPr="00495133">
        <w:t>.</w:t>
      </w:r>
      <w:bookmarkEnd w:id="3"/>
    </w:p>
    <w:bookmarkEnd w:id="4"/>
    <w:p w14:paraId="3E32AD9A" w14:textId="727001D2" w:rsidR="00C650C5" w:rsidRPr="00495133" w:rsidRDefault="00D218F6" w:rsidP="00495133">
      <w:pPr>
        <w:ind w:firstLine="720"/>
        <w:rPr>
          <w:rFonts w:eastAsiaTheme="minorEastAsia"/>
        </w:rPr>
      </w:pPr>
      <w:r w:rsidRPr="00495133">
        <w:rPr>
          <w:i/>
        </w:rPr>
        <w:t xml:space="preserve">Problems with Complex Causal Design. </w:t>
      </w:r>
      <w:r w:rsidR="00F23289" w:rsidRPr="00495133">
        <w:t xml:space="preserve">Consider the case of a simple causal model </w:t>
      </w:r>
      <m:oMath>
        <m:d>
          <m:dPr>
            <m:ctrlPr>
              <w:rPr>
                <w:rFonts w:ascii="Cambria Math" w:hAnsi="Cambria Math"/>
                <w:i/>
              </w:rPr>
            </m:ctrlPr>
          </m:dPr>
          <m:e>
            <m:r>
              <w:rPr>
                <w:rFonts w:ascii="Cambria Math" w:hAnsi="Cambria Math"/>
              </w:rPr>
              <m:t>A→B</m:t>
            </m:r>
          </m:e>
        </m:d>
      </m:oMath>
      <w:r w:rsidR="00F23289" w:rsidRPr="00495133">
        <w:rPr>
          <w:rFonts w:eastAsiaTheme="minorEastAsia"/>
        </w:rPr>
        <w:t xml:space="preserve"> that is accompanied by a single correlation coefficient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e>
        </m:d>
      </m:oMath>
      <w:r w:rsidR="00F23289" w:rsidRPr="00495133">
        <w:rPr>
          <w:rFonts w:eastAsiaTheme="minorEastAsia"/>
        </w:rPr>
        <w:t xml:space="preserve">. For the model to be true, the single correlation coefficient </w:t>
      </w:r>
      <w:r w:rsidR="00B13348" w:rsidRPr="00495133">
        <w:rPr>
          <w:rFonts w:eastAsiaTheme="minorEastAsia"/>
        </w:rPr>
        <w:t>must</w:t>
      </w:r>
      <w:r w:rsidR="00F23289" w:rsidRPr="00495133">
        <w:rPr>
          <w:rFonts w:eastAsiaTheme="minorEastAsia"/>
        </w:rPr>
        <w:t xml:space="preserve"> be causal in just the right way</w:t>
      </w:r>
      <w:r w:rsidR="00B13348" w:rsidRPr="00495133">
        <w:rPr>
          <w:rFonts w:eastAsiaTheme="minorEastAsia"/>
        </w:rPr>
        <w:t>;</w:t>
      </w:r>
      <w:r w:rsidR="00F23289" w:rsidRPr="00495133">
        <w:rPr>
          <w:rFonts w:eastAsiaTheme="minorEastAsia"/>
        </w:rPr>
        <w:t xml:space="preserve"> the correlation has to have resulted from </w:t>
      </w:r>
      <w:r w:rsidR="00F23289" w:rsidRPr="00495133">
        <w:rPr>
          <w:rFonts w:eastAsiaTheme="minorEastAsia"/>
          <w:i/>
        </w:rPr>
        <w:t>A</w:t>
      </w:r>
      <w:r w:rsidR="00F23289" w:rsidRPr="00495133">
        <w:rPr>
          <w:rFonts w:eastAsiaTheme="minorEastAsia"/>
        </w:rPr>
        <w:t xml:space="preserve"> causing </w:t>
      </w:r>
      <w:r w:rsidR="00F23289" w:rsidRPr="00495133">
        <w:rPr>
          <w:rFonts w:eastAsiaTheme="minorEastAsia"/>
          <w:i/>
        </w:rPr>
        <w:t>B</w:t>
      </w:r>
      <w:r w:rsidR="00F23289" w:rsidRPr="00495133">
        <w:rPr>
          <w:rFonts w:eastAsiaTheme="minorEastAsia"/>
        </w:rPr>
        <w:t xml:space="preserve"> and not from </w:t>
      </w:r>
      <w:r w:rsidR="00F23289" w:rsidRPr="00495133">
        <w:rPr>
          <w:rFonts w:eastAsiaTheme="minorEastAsia"/>
          <w:i/>
        </w:rPr>
        <w:t>B</w:t>
      </w:r>
      <w:r w:rsidR="00F23289" w:rsidRPr="00495133">
        <w:rPr>
          <w:rFonts w:eastAsiaTheme="minorEastAsia"/>
        </w:rPr>
        <w:t xml:space="preserve"> causing </w:t>
      </w:r>
      <w:r w:rsidR="00F23289" w:rsidRPr="00495133">
        <w:rPr>
          <w:rFonts w:eastAsiaTheme="minorEastAsia"/>
          <w:i/>
        </w:rPr>
        <w:t>A</w:t>
      </w:r>
      <w:r w:rsidR="00F23289" w:rsidRPr="00495133">
        <w:rPr>
          <w:rFonts w:eastAsiaTheme="minorEastAsia"/>
        </w:rPr>
        <w:t xml:space="preserve"> or from some outside variable causing both </w:t>
      </w:r>
      <w:r w:rsidR="00F23289" w:rsidRPr="00495133">
        <w:rPr>
          <w:rFonts w:eastAsiaTheme="minorEastAsia"/>
          <w:i/>
        </w:rPr>
        <w:t>A</w:t>
      </w:r>
      <w:r w:rsidR="00F23289" w:rsidRPr="00495133">
        <w:rPr>
          <w:rFonts w:eastAsiaTheme="minorEastAsia"/>
        </w:rPr>
        <w:t xml:space="preserve"> and </w:t>
      </w:r>
      <w:r w:rsidR="00F23289" w:rsidRPr="00495133">
        <w:rPr>
          <w:rFonts w:eastAsiaTheme="minorEastAsia"/>
          <w:i/>
        </w:rPr>
        <w:t>B</w:t>
      </w:r>
      <w:r w:rsidR="00F23289" w:rsidRPr="00495133">
        <w:rPr>
          <w:rFonts w:eastAsiaTheme="minorEastAsia"/>
        </w:rPr>
        <w:t xml:space="preserve">. Put another way, the correlation between </w:t>
      </w:r>
      <w:r w:rsidR="00F23289" w:rsidRPr="00495133">
        <w:rPr>
          <w:rFonts w:eastAsiaTheme="minorEastAsia"/>
          <w:i/>
        </w:rPr>
        <w:t>A</w:t>
      </w:r>
      <w:r w:rsidR="00F23289" w:rsidRPr="00495133">
        <w:rPr>
          <w:rFonts w:eastAsiaTheme="minorEastAsia"/>
        </w:rPr>
        <w:t xml:space="preserve"> and </w:t>
      </w:r>
      <w:r w:rsidR="00F23289" w:rsidRPr="00495133">
        <w:rPr>
          <w:rFonts w:eastAsiaTheme="minorEastAsia"/>
          <w:i/>
        </w:rPr>
        <w:t>B</w:t>
      </w:r>
      <w:r w:rsidR="00F23289" w:rsidRPr="00495133">
        <w:rPr>
          <w:rFonts w:eastAsiaTheme="minorEastAsia"/>
        </w:rPr>
        <w:t xml:space="preserve"> has to have the right </w:t>
      </w:r>
      <w:r w:rsidR="00F23289" w:rsidRPr="00495133">
        <w:rPr>
          <w:rFonts w:eastAsiaTheme="minorEastAsia"/>
          <w:i/>
        </w:rPr>
        <w:t>causal status</w:t>
      </w:r>
      <w:r w:rsidR="00F23289" w:rsidRPr="00495133">
        <w:rPr>
          <w:rFonts w:eastAsiaTheme="minorEastAsia"/>
        </w:rPr>
        <w:t xml:space="preserve"> for the </w:t>
      </w:r>
      <m:oMath>
        <m:r>
          <w:rPr>
            <w:rFonts w:ascii="Cambria Math" w:hAnsi="Cambria Math"/>
          </w:rPr>
          <m:t>A→B</m:t>
        </m:r>
      </m:oMath>
      <w:r w:rsidR="00F23289" w:rsidRPr="00495133">
        <w:rPr>
          <w:rFonts w:eastAsiaTheme="minorEastAsia"/>
        </w:rPr>
        <w:t xml:space="preserve"> model to be true. Follow</w:t>
      </w:r>
      <w:bookmarkStart w:id="5" w:name="_GoBack"/>
      <w:bookmarkEnd w:id="5"/>
      <w:r w:rsidR="00F23289" w:rsidRPr="00495133">
        <w:rPr>
          <w:rFonts w:eastAsiaTheme="minorEastAsia"/>
        </w:rPr>
        <w:t>ing Trafimow (</w:t>
      </w:r>
      <w:r w:rsidR="00440A28" w:rsidRPr="00495133">
        <w:rPr>
          <w:rFonts w:eastAsiaTheme="minorEastAsia"/>
        </w:rPr>
        <w:t>2017</w:t>
      </w:r>
      <w:r w:rsidR="00F23289" w:rsidRPr="00495133">
        <w:rPr>
          <w:rFonts w:eastAsiaTheme="minorEastAsia"/>
        </w:rPr>
        <w:t xml:space="preserve">), let us </w:t>
      </w:r>
      <w:r w:rsidR="0091609F" w:rsidRPr="00495133">
        <w:rPr>
          <w:rFonts w:eastAsiaTheme="minorEastAsia"/>
        </w:rPr>
        <w:t>denote</w:t>
      </w:r>
      <w:r w:rsidR="00BF3C12" w:rsidRPr="0049513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oMath>
      <w:r w:rsidR="00F23289" w:rsidRPr="00495133">
        <w:rPr>
          <w:rFonts w:eastAsiaTheme="minorEastAsia"/>
        </w:rPr>
        <w:t xml:space="preserve"> </w:t>
      </w:r>
      <w:r w:rsidR="00BF3C12" w:rsidRPr="00495133">
        <w:rPr>
          <w:rFonts w:eastAsiaTheme="minorEastAsia"/>
        </w:rPr>
        <w:t xml:space="preserve">as </w:t>
      </w:r>
      <w:r w:rsidR="00F23289" w:rsidRPr="00495133">
        <w:rPr>
          <w:rFonts w:eastAsiaTheme="minorEastAsia"/>
        </w:rPr>
        <w:t>the probability that</w:t>
      </w:r>
      <w:r w:rsidR="00440A28" w:rsidRPr="0049513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AB</m:t>
            </m:r>
          </m:sub>
        </m:sSub>
      </m:oMath>
      <w:r w:rsidR="00440A28" w:rsidRPr="00495133">
        <w:rPr>
          <w:rFonts w:eastAsiaTheme="minorEastAsia"/>
        </w:rPr>
        <w:t xml:space="preserve"> is due to</w:t>
      </w:r>
      <w:r w:rsidR="00BF3C12" w:rsidRPr="00495133">
        <w:rPr>
          <w:rFonts w:eastAsiaTheme="minorEastAsia"/>
        </w:rPr>
        <w:t xml:space="preserve"> </w:t>
      </w:r>
      <w:r w:rsidR="00BF3C12" w:rsidRPr="00495133">
        <w:rPr>
          <w:rFonts w:eastAsiaTheme="minorEastAsia"/>
          <w:i/>
        </w:rPr>
        <w:t>A</w:t>
      </w:r>
      <w:r w:rsidR="00BF3C12" w:rsidRPr="00495133">
        <w:rPr>
          <w:rFonts w:eastAsiaTheme="minorEastAsia"/>
        </w:rPr>
        <w:t xml:space="preserve"> </w:t>
      </w:r>
      <w:r w:rsidR="00440A28" w:rsidRPr="00495133">
        <w:rPr>
          <w:rFonts w:eastAsiaTheme="minorEastAsia"/>
        </w:rPr>
        <w:t>having caused</w:t>
      </w:r>
      <w:r w:rsidR="00BF3C12" w:rsidRPr="00495133">
        <w:rPr>
          <w:rFonts w:eastAsiaTheme="minorEastAsia"/>
        </w:rPr>
        <w:t xml:space="preserve"> </w:t>
      </w:r>
      <w:r w:rsidR="00BF3C12" w:rsidRPr="00495133">
        <w:rPr>
          <w:rFonts w:eastAsiaTheme="minorEastAsia"/>
          <w:i/>
        </w:rPr>
        <w:t>B</w:t>
      </w:r>
      <w:r w:rsidR="00440A28" w:rsidRPr="00495133">
        <w:rPr>
          <w:rFonts w:eastAsiaTheme="minorEastAsia"/>
        </w:rPr>
        <w:t>.</w:t>
      </w:r>
      <w:r w:rsidR="007E2413" w:rsidRPr="00495133">
        <w:rPr>
          <w:rFonts w:eastAsiaTheme="minorEastAsia"/>
        </w:rPr>
        <w:t xml:space="preserve"> </w:t>
      </w:r>
      <w:r w:rsidR="0091609F" w:rsidRPr="00495133">
        <w:rPr>
          <w:rFonts w:eastAsiaTheme="minorEastAsia"/>
        </w:rPr>
        <w:t>To move in the direct</w:t>
      </w:r>
      <w:r w:rsidR="000E6744" w:rsidRPr="00495133">
        <w:rPr>
          <w:rFonts w:eastAsiaTheme="minorEastAsia"/>
        </w:rPr>
        <w:t xml:space="preserve">ion of </w:t>
      </w:r>
      <w:r w:rsidR="00B13348" w:rsidRPr="00495133">
        <w:rPr>
          <w:rFonts w:eastAsiaTheme="minorEastAsia"/>
        </w:rPr>
        <w:t xml:space="preserve">increased </w:t>
      </w:r>
      <w:r w:rsidR="000E6744" w:rsidRPr="00495133">
        <w:rPr>
          <w:rFonts w:eastAsiaTheme="minorEastAsia"/>
        </w:rPr>
        <w:t>complexity</w:t>
      </w:r>
      <w:r w:rsidR="00B13348" w:rsidRPr="00495133">
        <w:rPr>
          <w:rFonts w:eastAsiaTheme="minorEastAsia"/>
        </w:rPr>
        <w:t>,</w:t>
      </w:r>
      <w:r w:rsidR="0091609F" w:rsidRPr="00495133">
        <w:rPr>
          <w:rFonts w:eastAsiaTheme="minorEastAsia"/>
        </w:rPr>
        <w:t xml:space="preserve"> let us now </w:t>
      </w:r>
      <w:r w:rsidR="0091609F" w:rsidRPr="00495133">
        <w:rPr>
          <w:rFonts w:eastAsiaTheme="minorEastAsia"/>
        </w:rPr>
        <w:lastRenderedPageBreak/>
        <w:t xml:space="preserve">consider a more complex causal model, </w:t>
      </w:r>
      <w:r w:rsidR="00A55FF6" w:rsidRPr="00495133">
        <w:rPr>
          <w:rFonts w:eastAsiaTheme="minorEastAsia"/>
        </w:rPr>
        <w:t>one where</w:t>
      </w:r>
      <w:r w:rsidR="0091609F" w:rsidRPr="00495133">
        <w:rPr>
          <w:rFonts w:eastAsiaTheme="minorEastAsia"/>
        </w:rPr>
        <w:t xml:space="preserve"> </w:t>
      </w:r>
      <w:r w:rsidR="0091609F" w:rsidRPr="00495133">
        <w:rPr>
          <w:rFonts w:eastAsiaTheme="minorEastAsia"/>
          <w:i/>
        </w:rPr>
        <w:t>A</w:t>
      </w:r>
      <w:r w:rsidR="0091609F" w:rsidRPr="00495133">
        <w:rPr>
          <w:rFonts w:eastAsiaTheme="minorEastAsia"/>
        </w:rPr>
        <w:t xml:space="preserve"> causes </w:t>
      </w:r>
      <w:r w:rsidR="0091609F" w:rsidRPr="00495133">
        <w:rPr>
          <w:rFonts w:eastAsiaTheme="minorEastAsia"/>
          <w:i/>
        </w:rPr>
        <w:t>B</w:t>
      </w:r>
      <w:r w:rsidR="0091609F" w:rsidRPr="00495133">
        <w:rPr>
          <w:rFonts w:eastAsiaTheme="minorEastAsia"/>
        </w:rPr>
        <w:t xml:space="preserve"> causes </w:t>
      </w:r>
      <w:r w:rsidR="0091609F" w:rsidRPr="00495133">
        <w:rPr>
          <w:rFonts w:eastAsiaTheme="minorEastAsia"/>
          <w:i/>
        </w:rPr>
        <w:t>C</w:t>
      </w:r>
      <w:r w:rsidR="0091609F" w:rsidRPr="00495133">
        <w:rPr>
          <w:rFonts w:eastAsiaTheme="minorEastAsia"/>
        </w:rPr>
        <w:t xml:space="preserve"> or, using mediation language, </w:t>
      </w:r>
      <w:r w:rsidR="0091609F" w:rsidRPr="00495133">
        <w:rPr>
          <w:rFonts w:eastAsiaTheme="minorEastAsia"/>
          <w:i/>
        </w:rPr>
        <w:t>B</w:t>
      </w:r>
      <w:r w:rsidR="0091609F" w:rsidRPr="00495133">
        <w:rPr>
          <w:rFonts w:eastAsiaTheme="minorEastAsia"/>
        </w:rPr>
        <w:t xml:space="preserve"> </w:t>
      </w:r>
      <w:r w:rsidR="007E2413" w:rsidRPr="00495133">
        <w:rPr>
          <w:rFonts w:eastAsiaTheme="minorEastAsia"/>
        </w:rPr>
        <w:t xml:space="preserve">fully </w:t>
      </w:r>
      <w:r w:rsidR="0091609F" w:rsidRPr="00495133">
        <w:rPr>
          <w:rFonts w:eastAsiaTheme="minorEastAsia"/>
        </w:rPr>
        <w:t>mediates</w:t>
      </w:r>
      <w:r w:rsidR="00A55FF6" w:rsidRPr="00495133">
        <w:rPr>
          <w:rFonts w:eastAsiaTheme="minorEastAsia"/>
        </w:rPr>
        <w:t xml:space="preserve"> the relationship</w:t>
      </w:r>
      <w:r w:rsidR="0091609F" w:rsidRPr="00495133">
        <w:rPr>
          <w:rFonts w:eastAsiaTheme="minorEastAsia"/>
        </w:rPr>
        <w:t xml:space="preserve"> between </w:t>
      </w:r>
      <w:r w:rsidR="0091609F" w:rsidRPr="00495133">
        <w:rPr>
          <w:rFonts w:eastAsiaTheme="minorEastAsia"/>
          <w:i/>
        </w:rPr>
        <w:t>A</w:t>
      </w:r>
      <w:r w:rsidR="0091609F" w:rsidRPr="00495133">
        <w:rPr>
          <w:rFonts w:eastAsiaTheme="minorEastAsia"/>
        </w:rPr>
        <w:t xml:space="preserve"> and </w:t>
      </w:r>
      <w:r w:rsidR="0091609F" w:rsidRPr="00495133">
        <w:rPr>
          <w:rFonts w:eastAsiaTheme="minorEastAsia"/>
          <w:i/>
        </w:rPr>
        <w:t xml:space="preserve">C </w:t>
      </w:r>
      <m:oMath>
        <m:d>
          <m:dPr>
            <m:ctrlPr>
              <w:rPr>
                <w:rFonts w:ascii="Cambria Math" w:eastAsiaTheme="minorEastAsia" w:hAnsi="Cambria Math"/>
                <w:i/>
              </w:rPr>
            </m:ctrlPr>
          </m:dPr>
          <m:e>
            <m:r>
              <w:rPr>
                <w:rFonts w:ascii="Cambria Math" w:hAnsi="Cambria Math"/>
              </w:rPr>
              <m:t>A→B→C</m:t>
            </m:r>
          </m:e>
        </m:d>
      </m:oMath>
      <w:r w:rsidR="0091609F" w:rsidRPr="00495133">
        <w:rPr>
          <w:rFonts w:eastAsiaTheme="minorEastAsia"/>
        </w:rPr>
        <w:t>. Now there are three correlations in the correlation matrix that underlies the causal analysis:</w:t>
      </w:r>
      <w:r w:rsidR="00BF3C12" w:rsidRPr="00495133">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AB</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BC</m:t>
            </m:r>
          </m:sub>
        </m:sSub>
        <m:r>
          <w:rPr>
            <w:rFonts w:ascii="Cambria Math" w:hAnsi="Cambria Math"/>
          </w:rPr>
          <m:t xml:space="preserve">, </m:t>
        </m:r>
        <m:r>
          <m:rPr>
            <m:sty m:val="p"/>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AC</m:t>
            </m:r>
          </m:sub>
        </m:sSub>
      </m:oMath>
      <w:r w:rsidR="0091609F" w:rsidRPr="00495133">
        <w:rPr>
          <w:rFonts w:eastAsiaTheme="minorEastAsia"/>
        </w:rPr>
        <w:t xml:space="preserve">. Let us denote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oMath>
      <w:r w:rsidR="00BF3C12" w:rsidRPr="00495133">
        <w:rPr>
          <w:rFonts w:eastAsiaTheme="minorEastAsia"/>
        </w:rPr>
        <w:t xml:space="preserve"> as </w:t>
      </w:r>
      <w:r w:rsidR="0091609F" w:rsidRPr="00495133">
        <w:rPr>
          <w:rFonts w:eastAsiaTheme="minorEastAsia"/>
        </w:rPr>
        <w:t xml:space="preserve">the probability that </w:t>
      </w:r>
      <m:oMath>
        <m:sSub>
          <m:sSubPr>
            <m:ctrlPr>
              <w:rPr>
                <w:rFonts w:ascii="Cambria Math" w:hAnsi="Cambria Math"/>
                <w:i/>
              </w:rPr>
            </m:ctrlPr>
          </m:sSubPr>
          <m:e>
            <m:r>
              <w:rPr>
                <w:rFonts w:ascii="Cambria Math" w:hAnsi="Cambria Math"/>
              </w:rPr>
              <m:t>r</m:t>
            </m:r>
          </m:e>
          <m:sub>
            <m:r>
              <w:rPr>
                <w:rFonts w:ascii="Cambria Math" w:hAnsi="Cambria Math"/>
              </w:rPr>
              <m:t>BC</m:t>
            </m:r>
          </m:sub>
        </m:sSub>
      </m:oMath>
      <w:r w:rsidR="0091609F" w:rsidRPr="00495133">
        <w:rPr>
          <w:rFonts w:eastAsiaTheme="minorEastAsia"/>
        </w:rPr>
        <w:t xml:space="preserve"> is due to </w:t>
      </w:r>
      <w:r w:rsidR="0091609F" w:rsidRPr="00495133">
        <w:rPr>
          <w:rFonts w:eastAsiaTheme="minorEastAsia"/>
          <w:i/>
        </w:rPr>
        <w:t>B</w:t>
      </w:r>
      <w:r w:rsidR="0091609F" w:rsidRPr="00495133">
        <w:rPr>
          <w:rFonts w:eastAsiaTheme="minorEastAsia"/>
        </w:rPr>
        <w:t xml:space="preserve"> causing </w:t>
      </w:r>
      <w:r w:rsidR="0091609F" w:rsidRPr="00495133">
        <w:rPr>
          <w:rFonts w:eastAsiaTheme="minorEastAsia"/>
          <w:i/>
        </w:rPr>
        <w:t>C</w:t>
      </w:r>
      <w:r w:rsidR="0091609F" w:rsidRPr="00495133">
        <w:rPr>
          <w:rFonts w:eastAsiaTheme="minorEastAsia"/>
        </w:rPr>
        <w:t xml:space="preserve">. </w:t>
      </w:r>
    </w:p>
    <w:p w14:paraId="6343B556" w14:textId="14CA46ED" w:rsidR="007E2413" w:rsidRPr="00495133" w:rsidRDefault="0091609F" w:rsidP="00495133">
      <w:pPr>
        <w:ind w:firstLine="720"/>
        <w:rPr>
          <w:rFonts w:eastAsiaTheme="minorEastAsia"/>
        </w:rPr>
      </w:pPr>
      <w:r w:rsidRPr="00495133">
        <w:rPr>
          <w:rFonts w:eastAsiaTheme="minorEastAsia"/>
        </w:rPr>
        <w:t xml:space="preserve">We can </w:t>
      </w:r>
      <w:r w:rsidR="00A55FF6" w:rsidRPr="00495133">
        <w:rPr>
          <w:rFonts w:eastAsiaTheme="minorEastAsia"/>
        </w:rPr>
        <w:t xml:space="preserve">also </w:t>
      </w:r>
      <w:r w:rsidRPr="00495133">
        <w:rPr>
          <w:rFonts w:eastAsiaTheme="minorEastAsia"/>
        </w:rPr>
        <w:t>denote</w:t>
      </w:r>
      <w:r w:rsidR="009B1BB6" w:rsidRPr="0049513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3</m:t>
            </m:r>
          </m:sub>
        </m:sSub>
      </m:oMath>
      <w:r w:rsidRPr="00495133">
        <w:rPr>
          <w:rFonts w:eastAsiaTheme="minorEastAsia"/>
        </w:rPr>
        <w:t xml:space="preserve"> </w:t>
      </w:r>
      <w:r w:rsidR="009B1BB6" w:rsidRPr="00495133">
        <w:rPr>
          <w:rFonts w:eastAsiaTheme="minorEastAsia"/>
        </w:rPr>
        <w:t xml:space="preserve">as </w:t>
      </w:r>
      <w:r w:rsidRPr="00495133">
        <w:rPr>
          <w:rFonts w:eastAsiaTheme="minorEastAsia"/>
        </w:rPr>
        <w:t xml:space="preserve">the probability that </w:t>
      </w:r>
      <m:oMath>
        <m:sSub>
          <m:sSubPr>
            <m:ctrlPr>
              <w:rPr>
                <w:rFonts w:ascii="Cambria Math" w:hAnsi="Cambria Math"/>
                <w:i/>
              </w:rPr>
            </m:ctrlPr>
          </m:sSubPr>
          <m:e>
            <m:r>
              <w:rPr>
                <w:rFonts w:ascii="Cambria Math" w:hAnsi="Cambria Math"/>
              </w:rPr>
              <m:t>r</m:t>
            </m:r>
          </m:e>
          <m:sub>
            <m:r>
              <w:rPr>
                <w:rFonts w:ascii="Cambria Math" w:hAnsi="Cambria Math"/>
              </w:rPr>
              <m:t>AC</m:t>
            </m:r>
          </m:sub>
        </m:sSub>
      </m:oMath>
      <w:r w:rsidR="009B1BB6" w:rsidRPr="00495133">
        <w:rPr>
          <w:rFonts w:eastAsiaTheme="minorEastAsia"/>
        </w:rPr>
        <w:t xml:space="preserve"> </w:t>
      </w:r>
      <w:r w:rsidRPr="00495133">
        <w:rPr>
          <w:rFonts w:eastAsiaTheme="minorEastAsia"/>
        </w:rPr>
        <w:t xml:space="preserve">is due to </w:t>
      </w:r>
      <w:r w:rsidRPr="00495133">
        <w:rPr>
          <w:rFonts w:eastAsiaTheme="minorEastAsia"/>
          <w:i/>
        </w:rPr>
        <w:t>A</w:t>
      </w:r>
      <w:r w:rsidRPr="00495133">
        <w:rPr>
          <w:rFonts w:eastAsiaTheme="minorEastAsia"/>
        </w:rPr>
        <w:t xml:space="preserve"> causing </w:t>
      </w:r>
      <w:r w:rsidRPr="00495133">
        <w:rPr>
          <w:rFonts w:eastAsiaTheme="minorEastAsia"/>
          <w:i/>
        </w:rPr>
        <w:t>C</w:t>
      </w:r>
      <w:r w:rsidRPr="00495133">
        <w:rPr>
          <w:rFonts w:eastAsiaTheme="minorEastAsia"/>
        </w:rPr>
        <w:t xml:space="preserve">. In this last case, because the model </w:t>
      </w:r>
      <w:r w:rsidR="00904BD6" w:rsidRPr="00495133">
        <w:rPr>
          <w:rFonts w:eastAsiaTheme="minorEastAsia"/>
        </w:rPr>
        <w:t xml:space="preserve">is </w:t>
      </w:r>
      <w:r w:rsidR="00D139FA" w:rsidRPr="00495133">
        <w:rPr>
          <w:rFonts w:eastAsiaTheme="minorEastAsia"/>
        </w:rPr>
        <w:t>theorized</w:t>
      </w:r>
      <w:r w:rsidR="00904BD6" w:rsidRPr="00495133">
        <w:rPr>
          <w:rFonts w:eastAsiaTheme="minorEastAsia"/>
        </w:rPr>
        <w:t xml:space="preserve"> so</w:t>
      </w:r>
      <w:r w:rsidRPr="00495133">
        <w:rPr>
          <w:rFonts w:eastAsiaTheme="minorEastAsia"/>
        </w:rPr>
        <w:t xml:space="preserve"> that </w:t>
      </w:r>
      <w:r w:rsidRPr="00495133">
        <w:rPr>
          <w:rFonts w:eastAsiaTheme="minorEastAsia"/>
          <w:i/>
        </w:rPr>
        <w:t>B</w:t>
      </w:r>
      <w:r w:rsidRPr="00495133">
        <w:rPr>
          <w:rFonts w:eastAsiaTheme="minorEastAsia"/>
        </w:rPr>
        <w:t xml:space="preserve">, rather than </w:t>
      </w:r>
      <w:r w:rsidRPr="00495133">
        <w:rPr>
          <w:rFonts w:eastAsiaTheme="minorEastAsia"/>
          <w:i/>
        </w:rPr>
        <w:t>A</w:t>
      </w:r>
      <w:r w:rsidRPr="00495133">
        <w:rPr>
          <w:rFonts w:eastAsiaTheme="minorEastAsia"/>
        </w:rPr>
        <w:t xml:space="preserve">, is the immediate cause of </w:t>
      </w:r>
      <w:r w:rsidRPr="00495133">
        <w:rPr>
          <w:rFonts w:eastAsiaTheme="minorEastAsia"/>
          <w:i/>
        </w:rPr>
        <w:t>C</w:t>
      </w:r>
      <w:r w:rsidRPr="00495133">
        <w:rPr>
          <w:rFonts w:eastAsiaTheme="minorEastAsia"/>
        </w:rPr>
        <w:t xml:space="preserve">, it would be inconvenient for the model if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3</m:t>
            </m:r>
          </m:sub>
        </m:sSub>
      </m:oMath>
      <w:r w:rsidRPr="00495133">
        <w:rPr>
          <w:rFonts w:eastAsiaTheme="minorEastAsia"/>
        </w:rPr>
        <w:t xml:space="preserve"> were a large value. It would be much more convenient if </w:t>
      </w:r>
      <m:oMath>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3</m:t>
            </m:r>
          </m:sub>
        </m:sSub>
      </m:oMath>
      <w:r w:rsidRPr="00495133">
        <w:rPr>
          <w:rFonts w:eastAsiaTheme="minorEastAsia"/>
        </w:rPr>
        <w:t xml:space="preserve"> were a large value. </w:t>
      </w:r>
      <w:r w:rsidR="00A654C1" w:rsidRPr="00495133">
        <w:rPr>
          <w:rFonts w:eastAsiaTheme="minorEastAsia"/>
        </w:rPr>
        <w:t xml:space="preserve">The probability that </w:t>
      </w:r>
      <w:r w:rsidR="008042E6" w:rsidRPr="00495133">
        <w:rPr>
          <w:rFonts w:eastAsiaTheme="minorEastAsia"/>
        </w:rPr>
        <w:t>all of the correlation coefficients that pertain to the causal model have the appropriate causal status</w:t>
      </w:r>
      <w:r w:rsidR="00A654C1" w:rsidRPr="00495133">
        <w:rPr>
          <w:rFonts w:eastAsiaTheme="minorEastAsia"/>
        </w:rPr>
        <w:t xml:space="preserve"> is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3</m:t>
                </m:r>
              </m:sub>
            </m:sSub>
          </m:e>
        </m:d>
      </m:oMath>
      <w:r w:rsidR="008042E6" w:rsidRPr="00495133">
        <w:rPr>
          <w:rFonts w:eastAsiaTheme="minorEastAsia"/>
        </w:rPr>
        <w:t>. Remembering that this</w:t>
      </w:r>
      <w:r w:rsidR="00A654C1" w:rsidRPr="00495133">
        <w:rPr>
          <w:rFonts w:eastAsiaTheme="minorEastAsia"/>
        </w:rPr>
        <w:t xml:space="preserve"> probability</w:t>
      </w:r>
      <w:r w:rsidR="008042E6" w:rsidRPr="00495133">
        <w:rPr>
          <w:rFonts w:eastAsiaTheme="minorEastAsia"/>
        </w:rPr>
        <w:t xml:space="preserve">, in the context of </w:t>
      </w:r>
      <w:r w:rsidR="00A654C1" w:rsidRPr="00495133">
        <w:rPr>
          <w:rFonts w:eastAsiaTheme="minorEastAsia"/>
        </w:rPr>
        <w:t xml:space="preserve">the simple model </w:t>
      </w:r>
      <m:oMath>
        <m:d>
          <m:dPr>
            <m:ctrlPr>
              <w:rPr>
                <w:rFonts w:ascii="Cambria Math" w:hAnsi="Cambria Math"/>
                <w:i/>
              </w:rPr>
            </m:ctrlPr>
          </m:dPr>
          <m:e>
            <m:r>
              <w:rPr>
                <w:rFonts w:ascii="Cambria Math" w:hAnsi="Cambria Math"/>
              </w:rPr>
              <m:t>A→B</m:t>
            </m:r>
          </m:e>
        </m:d>
      </m:oMath>
      <w:r w:rsidR="008042E6" w:rsidRPr="00495133">
        <w:rPr>
          <w:rFonts w:eastAsiaTheme="minorEastAsia"/>
        </w:rPr>
        <w:t>,</w:t>
      </w:r>
      <w:r w:rsidR="00A654C1" w:rsidRPr="00495133">
        <w:rPr>
          <w:rFonts w:eastAsiaTheme="minorEastAsia"/>
        </w:rPr>
        <w:t xml:space="preserve"> is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oMath>
      <w:r w:rsidR="00A654C1" w:rsidRPr="00495133">
        <w:rPr>
          <w:rFonts w:eastAsiaTheme="minorEastAsia"/>
        </w:rPr>
        <w:t xml:space="preserve">, it follows, </w:t>
      </w:r>
      <w:r w:rsidR="00A654C1" w:rsidRPr="00495133">
        <w:rPr>
          <w:rFonts w:eastAsiaTheme="minorEastAsia"/>
          <w:i/>
        </w:rPr>
        <w:t>ceteris paribus</w:t>
      </w:r>
      <w:r w:rsidR="00A654C1" w:rsidRPr="00495133">
        <w:rPr>
          <w:rFonts w:eastAsiaTheme="minorEastAsia"/>
        </w:rPr>
        <w:t>,</w:t>
      </w:r>
      <w:r w:rsidR="009C71B3" w:rsidRPr="00495133">
        <w:rPr>
          <w:rFonts w:eastAsiaTheme="minorEastAsia"/>
        </w:rPr>
        <w:t xml:space="preserve"> that</w:t>
      </w:r>
      <w:r w:rsidR="00A654C1" w:rsidRPr="00495133">
        <w:rPr>
          <w:rFonts w:eastAsiaTheme="minorEastAsia"/>
        </w:rPr>
        <w:t xml:space="preserve"> the more complex model </w:t>
      </w:r>
      <m:oMath>
        <m:d>
          <m:dPr>
            <m:ctrlPr>
              <w:rPr>
                <w:rFonts w:ascii="Cambria Math" w:eastAsiaTheme="minorEastAsia" w:hAnsi="Cambria Math"/>
                <w:i/>
              </w:rPr>
            </m:ctrlPr>
          </m:dPr>
          <m:e>
            <m:r>
              <w:rPr>
                <w:rFonts w:ascii="Cambria Math" w:hAnsi="Cambria Math"/>
              </w:rPr>
              <m:t>A→B→C</m:t>
            </m:r>
          </m:e>
        </m:d>
      </m:oMath>
      <w:r w:rsidR="00A654C1" w:rsidRPr="00495133">
        <w:rPr>
          <w:rFonts w:eastAsiaTheme="minorEastAsia"/>
        </w:rPr>
        <w:t xml:space="preserve"> is less likely than the simple model to be true: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3</m:t>
                </m:r>
              </m:sub>
            </m:sSub>
          </m:e>
        </m:d>
      </m:oMath>
      <w:r w:rsidR="00A654C1" w:rsidRPr="00495133">
        <w:rPr>
          <w:rFonts w:eastAsiaTheme="minorEastAsia"/>
        </w:rPr>
        <w:t xml:space="preserve">. </w:t>
      </w:r>
      <w:bookmarkStart w:id="6" w:name="_Hlk22045875"/>
      <w:r w:rsidR="00C650C5" w:rsidRPr="00495133">
        <w:rPr>
          <w:rFonts w:eastAsiaTheme="minorEastAsia"/>
        </w:rPr>
        <w:t xml:space="preserve">We might also denote all other non-causes of </w:t>
      </w:r>
      <w:r w:rsidR="00C650C5" w:rsidRPr="00495133">
        <w:rPr>
          <w:rFonts w:eastAsiaTheme="minorEastAsia"/>
          <w:i/>
        </w:rPr>
        <w:t>C</w:t>
      </w:r>
      <w:r w:rsidR="00C650C5" w:rsidRPr="00495133">
        <w:rPr>
          <w:rFonts w:eastAsiaTheme="minorEastAsia"/>
        </w:rPr>
        <w:t xml:space="preserve">, like the unmentioned </w:t>
      </w:r>
      <w:r w:rsidR="00C650C5" w:rsidRPr="00495133">
        <w:rPr>
          <w:rFonts w:eastAsiaTheme="minorEastAsia"/>
          <w:i/>
        </w:rPr>
        <w:t>D</w:t>
      </w:r>
      <w:r w:rsidR="00C650C5" w:rsidRPr="00495133">
        <w:rPr>
          <w:rFonts w:eastAsiaTheme="minorEastAsia"/>
        </w:rPr>
        <w:t xml:space="preserve">, </w:t>
      </w:r>
      <w:r w:rsidR="00C650C5" w:rsidRPr="00495133">
        <w:rPr>
          <w:rFonts w:eastAsiaTheme="minorEastAsia"/>
          <w:i/>
        </w:rPr>
        <w:t>E</w:t>
      </w:r>
      <w:r w:rsidR="00C650C5" w:rsidRPr="00495133">
        <w:rPr>
          <w:rFonts w:eastAsiaTheme="minorEastAsia"/>
        </w:rPr>
        <w:t xml:space="preserve">, and </w:t>
      </w:r>
      <w:r w:rsidR="00C650C5" w:rsidRPr="00495133">
        <w:rPr>
          <w:rFonts w:eastAsiaTheme="minorEastAsia"/>
          <w:i/>
        </w:rPr>
        <w:t>F</w:t>
      </w:r>
      <w:r w:rsidR="00C650C5" w:rsidRPr="00495133">
        <w:rPr>
          <w:rFonts w:eastAsiaTheme="minorEastAsia"/>
        </w:rPr>
        <w:t xml:space="preserve">. And, indeed, this would be essential to include if we sought to develop theory as complex as </w:t>
      </w:r>
      <w:r w:rsidR="00B13348" w:rsidRPr="00495133">
        <w:rPr>
          <w:rFonts w:eastAsiaTheme="minorEastAsia"/>
        </w:rPr>
        <w:t xml:space="preserve">organizational </w:t>
      </w:r>
      <w:r w:rsidR="00C650C5" w:rsidRPr="00495133">
        <w:rPr>
          <w:rFonts w:eastAsiaTheme="minorEastAsia"/>
        </w:rPr>
        <w:t xml:space="preserve">reality. However, we are advocating theory much less complex than reality and locating </w:t>
      </w:r>
      <w:r w:rsidR="00B13348" w:rsidRPr="00495133">
        <w:rPr>
          <w:rFonts w:eastAsiaTheme="minorEastAsia"/>
        </w:rPr>
        <w:t>some complexity in the</w:t>
      </w:r>
      <w:r w:rsidR="00C650C5" w:rsidRPr="00495133">
        <w:rPr>
          <w:rFonts w:eastAsiaTheme="minorEastAsia"/>
        </w:rPr>
        <w:t xml:space="preserve"> auxiliary assumptions of the theory. </w:t>
      </w:r>
      <w:r w:rsidR="00B80BF3" w:rsidRPr="00495133">
        <w:rPr>
          <w:rFonts w:eastAsiaTheme="minorEastAsia"/>
        </w:rPr>
        <w:t>Consequently</w:t>
      </w:r>
      <w:r w:rsidR="00C650C5" w:rsidRPr="00495133">
        <w:rPr>
          <w:rFonts w:eastAsiaTheme="minorEastAsia"/>
        </w:rPr>
        <w:t>, and for all our analysis, we limit ourselves to the variables of theoretical interest in a causal model.</w:t>
      </w:r>
    </w:p>
    <w:bookmarkEnd w:id="6"/>
    <w:p w14:paraId="00A453E2" w14:textId="23E283EC" w:rsidR="001D15C6" w:rsidRPr="00495133" w:rsidRDefault="00A654C1" w:rsidP="00495133">
      <w:pPr>
        <w:ind w:firstLine="720"/>
        <w:rPr>
          <w:rFonts w:eastAsiaTheme="minorEastAsia"/>
        </w:rPr>
      </w:pPr>
      <w:r w:rsidRPr="00495133">
        <w:rPr>
          <w:rFonts w:eastAsiaTheme="minorEastAsia"/>
        </w:rPr>
        <w:t xml:space="preserve">For example, it would be convenient for the mediation model if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oMath>
      <w:r w:rsidRPr="00495133">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oMath>
      <w:r w:rsidRPr="00495133">
        <w:rPr>
          <w:rFonts w:eastAsiaTheme="minorEastAsia"/>
        </w:rPr>
        <w:t xml:space="preserve"> were large values, so let us set these at .75. And it would be convenient if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3</m:t>
            </m:r>
          </m:sub>
        </m:sSub>
      </m:oMath>
      <w:r w:rsidRPr="00495133">
        <w:rPr>
          <w:rFonts w:eastAsiaTheme="minorEastAsia"/>
        </w:rPr>
        <w:t xml:space="preserve"> were a small value, so let us set this at .25. </w:t>
      </w:r>
      <w:r w:rsidR="00A55FF6" w:rsidRPr="00495133">
        <w:rPr>
          <w:rFonts w:eastAsiaTheme="minorEastAsia"/>
        </w:rPr>
        <w:t>From this we can calculate the probability that all of the correlation coefficients have</w:t>
      </w:r>
      <w:r w:rsidR="008042E6" w:rsidRPr="00495133">
        <w:rPr>
          <w:rFonts w:eastAsiaTheme="minorEastAsia"/>
        </w:rPr>
        <w:t xml:space="preserve"> the appropriate causal status</w:t>
      </w:r>
      <w:r w:rsidR="00B80BF3" w:rsidRPr="00495133">
        <w:rPr>
          <w:rFonts w:eastAsiaTheme="minorEastAsia"/>
        </w:rPr>
        <w:t>:</w:t>
      </w:r>
      <w:r w:rsidR="006A1EA9" w:rsidRPr="00495133">
        <w:rPr>
          <w:rFonts w:eastAsiaTheme="minorEastAsia"/>
        </w:rPr>
        <w:t xml:space="preserve"> </w:t>
      </w:r>
      <w:r w:rsidRPr="00495133">
        <w:rPr>
          <w:rFonts w:eastAsiaTheme="minorEastAsia"/>
        </w:rPr>
        <w:t xml:space="preserve"> </w:t>
      </w:r>
      <m:oMath>
        <m:r>
          <w:rPr>
            <w:rFonts w:ascii="Cambria Math" w:eastAsiaTheme="minorEastAsia" w:hAnsi="Cambria Math"/>
          </w:rPr>
          <m:t>.75⋅.75⋅</m:t>
        </m:r>
        <m:d>
          <m:dPr>
            <m:ctrlPr>
              <w:rPr>
                <w:rFonts w:ascii="Cambria Math" w:eastAsiaTheme="minorEastAsia" w:hAnsi="Cambria Math"/>
                <w:i/>
              </w:rPr>
            </m:ctrlPr>
          </m:dPr>
          <m:e>
            <m:r>
              <w:rPr>
                <w:rFonts w:ascii="Cambria Math" w:eastAsiaTheme="minorEastAsia" w:hAnsi="Cambria Math"/>
              </w:rPr>
              <m:t>1-.25</m:t>
            </m:r>
          </m:e>
        </m:d>
        <m:r>
          <w:rPr>
            <w:rFonts w:ascii="Cambria Math" w:eastAsiaTheme="minorEastAsia" w:hAnsi="Cambria Math"/>
          </w:rPr>
          <m:t>=42.2%</m:t>
        </m:r>
      </m:oMath>
      <w:r w:rsidRPr="00495133">
        <w:rPr>
          <w:rFonts w:eastAsiaTheme="minorEastAsia"/>
        </w:rPr>
        <w:t>.</w:t>
      </w:r>
      <w:r w:rsidR="001D15C6" w:rsidRPr="00495133">
        <w:rPr>
          <w:rFonts w:eastAsiaTheme="minorEastAsia"/>
        </w:rPr>
        <w:t xml:space="preserve"> Thus, even starting with favorable </w:t>
      </w:r>
      <w:r w:rsidR="008042E6" w:rsidRPr="00495133">
        <w:rPr>
          <w:rFonts w:eastAsiaTheme="minorEastAsia"/>
        </w:rPr>
        <w:t xml:space="preserve">probabilities </w:t>
      </w:r>
      <w:r w:rsidR="001D15C6" w:rsidRPr="00495133">
        <w:rPr>
          <w:rFonts w:eastAsiaTheme="minorEastAsia"/>
        </w:rPr>
        <w:t xml:space="preserve">regarding the causal status of </w:t>
      </w:r>
      <w:r w:rsidR="008042E6" w:rsidRPr="00495133">
        <w:rPr>
          <w:rFonts w:eastAsiaTheme="minorEastAsia"/>
        </w:rPr>
        <w:t xml:space="preserve">each of </w:t>
      </w:r>
      <w:r w:rsidR="001D15C6" w:rsidRPr="00495133">
        <w:rPr>
          <w:rFonts w:eastAsiaTheme="minorEastAsia"/>
        </w:rPr>
        <w:t xml:space="preserve">the correlation coefficients in the underlying correlation matrix, the probability </w:t>
      </w:r>
      <w:r w:rsidR="008042E6" w:rsidRPr="00495133">
        <w:rPr>
          <w:rFonts w:eastAsiaTheme="minorEastAsia"/>
        </w:rPr>
        <w:t xml:space="preserve">of </w:t>
      </w:r>
      <w:r w:rsidR="00A55FF6" w:rsidRPr="00495133">
        <w:rPr>
          <w:rFonts w:eastAsiaTheme="minorEastAsia"/>
        </w:rPr>
        <w:t xml:space="preserve">a simple three variable </w:t>
      </w:r>
      <w:r w:rsidR="00440A28" w:rsidRPr="00495133">
        <w:rPr>
          <w:rFonts w:eastAsiaTheme="minorEastAsia"/>
        </w:rPr>
        <w:t xml:space="preserve">causal </w:t>
      </w:r>
      <w:r w:rsidR="00A55FF6" w:rsidRPr="00495133">
        <w:rPr>
          <w:rFonts w:eastAsiaTheme="minorEastAsia"/>
        </w:rPr>
        <w:t>chain</w:t>
      </w:r>
      <w:r w:rsidR="001D15C6" w:rsidRPr="00495133">
        <w:rPr>
          <w:rFonts w:eastAsiaTheme="minorEastAsia"/>
        </w:rPr>
        <w:t xml:space="preserve"> is less than the probability of winning a coin flip. </w:t>
      </w:r>
    </w:p>
    <w:p w14:paraId="08A5BF3C" w14:textId="251489BF" w:rsidR="007F260A" w:rsidRPr="00495133" w:rsidRDefault="00875FB1" w:rsidP="00495133">
      <w:pPr>
        <w:jc w:val="center"/>
      </w:pPr>
      <w:r w:rsidRPr="00495133">
        <w:lastRenderedPageBreak/>
        <w:t>&lt;</w:t>
      </w:r>
      <w:r w:rsidR="007F260A" w:rsidRPr="00495133">
        <w:t>Insert Figure 2 about here</w:t>
      </w:r>
      <w:r w:rsidRPr="00495133">
        <w:t>&gt;</w:t>
      </w:r>
    </w:p>
    <w:p w14:paraId="249AA6E7" w14:textId="2E7FB58E" w:rsidR="005557C0" w:rsidRPr="00495133" w:rsidRDefault="001D15C6" w:rsidP="00495133">
      <w:pPr>
        <w:ind w:firstLine="720"/>
        <w:rPr>
          <w:color w:val="212121"/>
          <w:shd w:val="clear" w:color="auto" w:fill="FFFFFF"/>
        </w:rPr>
      </w:pPr>
      <w:r w:rsidRPr="00495133">
        <w:rPr>
          <w:rFonts w:eastAsiaTheme="minorEastAsia"/>
        </w:rPr>
        <w:t xml:space="preserve"> </w:t>
      </w:r>
      <w:r w:rsidR="00B80BF3" w:rsidRPr="00495133">
        <w:rPr>
          <w:rFonts w:eastAsiaTheme="minorEastAsia"/>
        </w:rPr>
        <w:t xml:space="preserve">As </w:t>
      </w:r>
      <w:r w:rsidRPr="00495133">
        <w:rPr>
          <w:rFonts w:eastAsiaTheme="minorEastAsia"/>
        </w:rPr>
        <w:t xml:space="preserve">Figure 1 illustrates, </w:t>
      </w:r>
      <w:r w:rsidR="00A654C1" w:rsidRPr="00495133">
        <w:rPr>
          <w:rFonts w:eastAsiaTheme="minorEastAsia"/>
        </w:rPr>
        <w:t>as the number of variables in the model increases, the number of correlation coefficients in the underlying correlation matrix increases even more, and for the causal model to be true, all these correlations have to have the a</w:t>
      </w:r>
      <w:r w:rsidRPr="00495133">
        <w:rPr>
          <w:rFonts w:eastAsiaTheme="minorEastAsia"/>
        </w:rPr>
        <w:t xml:space="preserve">ppropriate causal status. </w:t>
      </w:r>
      <w:r w:rsidR="006A1EA9" w:rsidRPr="00495133">
        <w:rPr>
          <w:rFonts w:eastAsiaTheme="minorEastAsia"/>
        </w:rPr>
        <w:t>How likely is it that this is true</w:t>
      </w:r>
      <w:r w:rsidRPr="00495133">
        <w:rPr>
          <w:rFonts w:eastAsiaTheme="minorEastAsia"/>
        </w:rPr>
        <w:t xml:space="preserve"> </w:t>
      </w:r>
      <w:r w:rsidRPr="00495133">
        <w:rPr>
          <w:rFonts w:eastAsiaTheme="minorEastAsia"/>
          <w:i/>
        </w:rPr>
        <w:t>ceteris paribus</w:t>
      </w:r>
      <w:r w:rsidRPr="00495133">
        <w:rPr>
          <w:rFonts w:eastAsiaTheme="minorEastAsia"/>
        </w:rPr>
        <w:t xml:space="preserve">? </w:t>
      </w:r>
      <w:r w:rsidR="008042E6" w:rsidRPr="00495133">
        <w:rPr>
          <w:rFonts w:eastAsiaTheme="minorEastAsia"/>
        </w:rPr>
        <w:t>Figure 2 illustrates the problem with having complex causal models with many variables. Figure 2 represents the probability that all relevant correlation coefficients have the appropriate causal status to support the causal model along the vertical axis, as a function of two other factors. The first, along the horizontal axis, is the number of variables in the causal model. We let this vary from 2 to 1</w:t>
      </w:r>
      <w:r w:rsidR="004E16B9" w:rsidRPr="00495133">
        <w:rPr>
          <w:rFonts w:eastAsiaTheme="minorEastAsia"/>
        </w:rPr>
        <w:t>6</w:t>
      </w:r>
      <w:r w:rsidR="008042E6" w:rsidRPr="00495133">
        <w:rPr>
          <w:rFonts w:eastAsiaTheme="minorEastAsia"/>
        </w:rPr>
        <w:t xml:space="preserve">, the latter value being the </w:t>
      </w:r>
      <w:r w:rsidR="00D30152" w:rsidRPr="00495133">
        <w:rPr>
          <w:rFonts w:eastAsiaTheme="minorEastAsia"/>
        </w:rPr>
        <w:t>average for the top ten most complex articles in AMJ, OBHDP, and ASQ from 2016 to 2018</w:t>
      </w:r>
      <w:r w:rsidR="008042E6" w:rsidRPr="00495133">
        <w:rPr>
          <w:color w:val="212121"/>
          <w:shd w:val="clear" w:color="auto" w:fill="FFFFFF"/>
        </w:rPr>
        <w:t xml:space="preserve">. </w:t>
      </w:r>
      <w:r w:rsidR="002D0F04" w:rsidRPr="00495133">
        <w:rPr>
          <w:color w:val="212121"/>
          <w:shd w:val="clear" w:color="auto" w:fill="FFFFFF"/>
        </w:rPr>
        <w:t>The second, represented by a set of curves, is the probability that each particular correlati</w:t>
      </w:r>
      <w:r w:rsidR="009B1BB6" w:rsidRPr="00495133">
        <w:rPr>
          <w:color w:val="212121"/>
          <w:shd w:val="clear" w:color="auto" w:fill="FFFFFF"/>
        </w:rPr>
        <w:t>on coefficient</w:t>
      </w:r>
      <w:r w:rsidR="002D0F04" w:rsidRPr="00495133">
        <w:rPr>
          <w:color w:val="212121"/>
          <w:shd w:val="clear" w:color="auto" w:fill="FFFFFF"/>
        </w:rPr>
        <w:t xml:space="preserve"> has the appropriate causal status. We let this</w:t>
      </w:r>
      <w:r w:rsidR="009B1BB6" w:rsidRPr="00495133">
        <w:rPr>
          <w:color w:val="212121"/>
          <w:shd w:val="clear" w:color="auto" w:fill="FFFFFF"/>
        </w:rPr>
        <w:t xml:space="preserve"> base probability</w:t>
      </w:r>
      <w:r w:rsidR="002D0F04" w:rsidRPr="00495133">
        <w:rPr>
          <w:color w:val="212121"/>
          <w:shd w:val="clear" w:color="auto" w:fill="FFFFFF"/>
        </w:rPr>
        <w:t xml:space="preserve"> vary from .</w:t>
      </w:r>
      <w:r w:rsidR="00AA7031" w:rsidRPr="00495133">
        <w:rPr>
          <w:color w:val="212121"/>
          <w:shd w:val="clear" w:color="auto" w:fill="FFFFFF"/>
        </w:rPr>
        <w:t>1</w:t>
      </w:r>
      <w:r w:rsidR="002D0F04" w:rsidRPr="00495133">
        <w:rPr>
          <w:color w:val="212121"/>
          <w:shd w:val="clear" w:color="auto" w:fill="FFFFFF"/>
        </w:rPr>
        <w:t xml:space="preserve"> to .9</w:t>
      </w:r>
      <w:r w:rsidR="00AA7031" w:rsidRPr="00495133">
        <w:rPr>
          <w:color w:val="212121"/>
          <w:shd w:val="clear" w:color="auto" w:fill="FFFFFF"/>
        </w:rPr>
        <w:t>5</w:t>
      </w:r>
      <w:r w:rsidR="007E432C">
        <w:t>.</w:t>
      </w:r>
    </w:p>
    <w:p w14:paraId="2B16E655" w14:textId="6BBADB88" w:rsidR="00851F47" w:rsidRPr="00495133" w:rsidRDefault="00851F47" w:rsidP="00495133">
      <w:pPr>
        <w:ind w:firstLine="720"/>
        <w:rPr>
          <w:color w:val="212121"/>
          <w:shd w:val="clear" w:color="auto" w:fill="FFFFFF"/>
        </w:rPr>
      </w:pPr>
      <w:bookmarkStart w:id="7" w:name="_Hlk22052683"/>
      <w:bookmarkStart w:id="8" w:name="_Hlk21883928"/>
      <w:r w:rsidRPr="00495133">
        <w:rPr>
          <w:color w:val="212121"/>
          <w:shd w:val="clear" w:color="auto" w:fill="FFFFFF"/>
        </w:rPr>
        <w:t xml:space="preserve">Before continuing, it is important to avoid a potential confusion. Specifically, </w:t>
      </w:r>
      <w:bookmarkStart w:id="9" w:name="_Hlk24370886"/>
      <w:r w:rsidRPr="00495133">
        <w:rPr>
          <w:color w:val="212121"/>
          <w:shd w:val="clear" w:color="auto" w:fill="FFFFFF"/>
        </w:rPr>
        <w:t>the probability that an obtained correlation coefficient is</w:t>
      </w:r>
      <w:r w:rsidR="00E236F0" w:rsidRPr="00495133">
        <w:rPr>
          <w:color w:val="212121"/>
          <w:shd w:val="clear" w:color="auto" w:fill="FFFFFF"/>
        </w:rPr>
        <w:t xml:space="preserve"> theorized</w:t>
      </w:r>
      <w:r w:rsidRPr="00495133">
        <w:rPr>
          <w:color w:val="212121"/>
          <w:shd w:val="clear" w:color="auto" w:fill="FFFFFF"/>
        </w:rPr>
        <w:t xml:space="preserve"> for the “right” reason is not the same thing as the correlation itself. For example, imagine that a researcher obtains a strong correlation of 0.80</w:t>
      </w:r>
      <w:r w:rsidR="00E236F0" w:rsidRPr="00495133">
        <w:rPr>
          <w:color w:val="212121"/>
          <w:shd w:val="clear" w:color="auto" w:fill="FFFFFF"/>
        </w:rPr>
        <w:t xml:space="preserve"> between A and B</w:t>
      </w:r>
      <w:r w:rsidRPr="00495133">
        <w:rPr>
          <w:color w:val="212121"/>
          <w:shd w:val="clear" w:color="auto" w:fill="FFFFFF"/>
        </w:rPr>
        <w:t xml:space="preserve">, thereby indicating a strong predictive relationship between </w:t>
      </w:r>
      <w:r w:rsidR="00E236F0" w:rsidRPr="00495133">
        <w:rPr>
          <w:color w:val="212121"/>
          <w:shd w:val="clear" w:color="auto" w:fill="FFFFFF"/>
        </w:rPr>
        <w:t>A and B</w:t>
      </w:r>
      <w:r w:rsidRPr="00495133">
        <w:rPr>
          <w:color w:val="212121"/>
          <w:shd w:val="clear" w:color="auto" w:fill="FFFFFF"/>
        </w:rPr>
        <w:t xml:space="preserve">. </w:t>
      </w:r>
      <w:r w:rsidR="00E236F0" w:rsidRPr="00495133">
        <w:rPr>
          <w:color w:val="212121"/>
          <w:shd w:val="clear" w:color="auto" w:fill="FFFFFF"/>
        </w:rPr>
        <w:t>This does not mean the correlation is theorized for the right reason</w:t>
      </w:r>
      <w:r w:rsidR="005A2B46">
        <w:rPr>
          <w:color w:val="212121"/>
          <w:shd w:val="clear" w:color="auto" w:fill="FFFFFF"/>
        </w:rPr>
        <w:t>.</w:t>
      </w:r>
      <w:bookmarkStart w:id="10" w:name="_Hlk22052884"/>
      <w:r w:rsidR="005A2B46">
        <w:rPr>
          <w:color w:val="212121"/>
          <w:shd w:val="clear" w:color="auto" w:fill="FFFFFF"/>
        </w:rPr>
        <w:t xml:space="preserve"> F</w:t>
      </w:r>
      <w:r w:rsidR="00E236F0" w:rsidRPr="00495133">
        <w:rPr>
          <w:color w:val="212121"/>
          <w:shd w:val="clear" w:color="auto" w:fill="FFFFFF"/>
        </w:rPr>
        <w:t xml:space="preserve">or </w:t>
      </w:r>
      <w:r w:rsidR="005A2B46" w:rsidRPr="00495133">
        <w:rPr>
          <w:color w:val="212121"/>
          <w:shd w:val="clear" w:color="auto" w:fill="FFFFFF"/>
        </w:rPr>
        <w:t>example,</w:t>
      </w:r>
      <w:r w:rsidR="005A2B46">
        <w:rPr>
          <w:color w:val="212121"/>
          <w:shd w:val="clear" w:color="auto" w:fill="FFFFFF"/>
        </w:rPr>
        <w:t xml:space="preserve"> the calculated .8 does not indicate</w:t>
      </w:r>
      <w:r w:rsidR="00E236F0" w:rsidRPr="00495133">
        <w:rPr>
          <w:color w:val="212121"/>
          <w:shd w:val="clear" w:color="auto" w:fill="FFFFFF"/>
        </w:rPr>
        <w:t xml:space="preserve"> that the arrow goes in the right direction</w:t>
      </w:r>
      <w:r w:rsidR="00D40897" w:rsidRPr="00495133">
        <w:rPr>
          <w:color w:val="212121"/>
          <w:shd w:val="clear" w:color="auto" w:fill="FFFFFF"/>
        </w:rPr>
        <w:t>, that there is no exogenous third cause,</w:t>
      </w:r>
      <w:r w:rsidR="00E236F0" w:rsidRPr="00495133">
        <w:rPr>
          <w:color w:val="212121"/>
          <w:shd w:val="clear" w:color="auto" w:fill="FFFFFF"/>
        </w:rPr>
        <w:t xml:space="preserve"> or that all other arrows or absence of arrows</w:t>
      </w:r>
      <w:r w:rsidR="00D40897" w:rsidRPr="00495133">
        <w:rPr>
          <w:color w:val="212121"/>
          <w:shd w:val="clear" w:color="auto" w:fill="FFFFFF"/>
        </w:rPr>
        <w:t xml:space="preserve"> to or</w:t>
      </w:r>
      <w:r w:rsidR="00E236F0" w:rsidRPr="00495133">
        <w:rPr>
          <w:color w:val="212121"/>
          <w:shd w:val="clear" w:color="auto" w:fill="FFFFFF"/>
        </w:rPr>
        <w:t xml:space="preserve"> from A</w:t>
      </w:r>
      <w:r w:rsidR="00D40897" w:rsidRPr="00495133">
        <w:rPr>
          <w:color w:val="212121"/>
          <w:shd w:val="clear" w:color="auto" w:fill="FFFFFF"/>
        </w:rPr>
        <w:t xml:space="preserve"> or B</w:t>
      </w:r>
      <w:r w:rsidR="00E236F0" w:rsidRPr="00495133">
        <w:rPr>
          <w:color w:val="212121"/>
          <w:shd w:val="clear" w:color="auto" w:fill="FFFFFF"/>
        </w:rPr>
        <w:t xml:space="preserve"> are properly theorized. </w:t>
      </w:r>
      <w:r w:rsidRPr="00495133">
        <w:rPr>
          <w:color w:val="212121"/>
          <w:shd w:val="clear" w:color="auto" w:fill="FFFFFF"/>
        </w:rPr>
        <w:t>Even more striking is the fact that actual models often involve a causal chain, making</w:t>
      </w:r>
      <w:r w:rsidR="004E483C" w:rsidRPr="00495133">
        <w:rPr>
          <w:color w:val="212121"/>
          <w:shd w:val="clear" w:color="auto" w:fill="FFFFFF"/>
        </w:rPr>
        <w:t xml:space="preserve"> it</w:t>
      </w:r>
      <w:r w:rsidRPr="00495133">
        <w:rPr>
          <w:color w:val="212121"/>
          <w:shd w:val="clear" w:color="auto" w:fill="FFFFFF"/>
        </w:rPr>
        <w:t xml:space="preserve"> even more improbable that the causality in the model is properly </w:t>
      </w:r>
      <w:r w:rsidR="00D139FA" w:rsidRPr="00495133">
        <w:rPr>
          <w:color w:val="212121"/>
          <w:shd w:val="clear" w:color="auto" w:fill="FFFFFF"/>
        </w:rPr>
        <w:t>theorized</w:t>
      </w:r>
      <w:r w:rsidR="00C211E1" w:rsidRPr="00495133">
        <w:rPr>
          <w:rStyle w:val="FootnoteReference"/>
          <w:color w:val="212121"/>
          <w:shd w:val="clear" w:color="auto" w:fill="FFFFFF"/>
        </w:rPr>
        <w:footnoteReference w:id="1"/>
      </w:r>
      <w:r w:rsidRPr="00495133">
        <w:rPr>
          <w:color w:val="212121"/>
          <w:shd w:val="clear" w:color="auto" w:fill="FFFFFF"/>
        </w:rPr>
        <w:t>.</w:t>
      </w:r>
      <w:r w:rsidR="00AD715C" w:rsidRPr="00495133">
        <w:rPr>
          <w:color w:val="212121"/>
          <w:shd w:val="clear" w:color="auto" w:fill="FFFFFF"/>
        </w:rPr>
        <w:t xml:space="preserve"> </w:t>
      </w:r>
      <w:bookmarkStart w:id="11" w:name="_Hlk21884063"/>
      <w:r w:rsidR="00B80BF3" w:rsidRPr="00495133">
        <w:rPr>
          <w:color w:val="212121"/>
          <w:shd w:val="clear" w:color="auto" w:fill="FFFFFF"/>
        </w:rPr>
        <w:t>Thus,</w:t>
      </w:r>
      <w:r w:rsidR="00AD715C" w:rsidRPr="00495133">
        <w:rPr>
          <w:color w:val="212121"/>
          <w:shd w:val="clear" w:color="auto" w:fill="FFFFFF"/>
        </w:rPr>
        <w:t xml:space="preserve"> the numbers we present </w:t>
      </w:r>
      <w:r w:rsidR="003A1D86">
        <w:rPr>
          <w:color w:val="212121"/>
          <w:shd w:val="clear" w:color="auto" w:fill="FFFFFF"/>
        </w:rPr>
        <w:t>represent</w:t>
      </w:r>
      <w:r w:rsidR="00AD715C" w:rsidRPr="00495133">
        <w:rPr>
          <w:color w:val="212121"/>
          <w:shd w:val="clear" w:color="auto" w:fill="FFFFFF"/>
        </w:rPr>
        <w:t xml:space="preserve"> the upper bound of the probability of the model being true.</w:t>
      </w:r>
      <w:bookmarkEnd w:id="7"/>
      <w:bookmarkEnd w:id="10"/>
      <w:bookmarkEnd w:id="11"/>
    </w:p>
    <w:bookmarkEnd w:id="8"/>
    <w:bookmarkEnd w:id="9"/>
    <w:p w14:paraId="44D01E69" w14:textId="1EADE52B" w:rsidR="002D6C14" w:rsidRDefault="002D0F04" w:rsidP="002D6C14">
      <w:pPr>
        <w:ind w:firstLine="720"/>
        <w:rPr>
          <w:color w:val="212121"/>
          <w:shd w:val="clear" w:color="auto" w:fill="FFFFFF"/>
        </w:rPr>
      </w:pPr>
      <w:r w:rsidRPr="00495133">
        <w:rPr>
          <w:color w:val="212121"/>
          <w:shd w:val="clear" w:color="auto" w:fill="FFFFFF"/>
        </w:rPr>
        <w:lastRenderedPageBreak/>
        <w:t xml:space="preserve">It is instructive to consider the </w:t>
      </w:r>
      <w:r w:rsidR="00FE2928" w:rsidRPr="00495133">
        <w:rPr>
          <w:color w:val="212121"/>
          <w:shd w:val="clear" w:color="auto" w:fill="FFFFFF"/>
        </w:rPr>
        <w:t>bottom quartile</w:t>
      </w:r>
      <w:r w:rsidRPr="00495133">
        <w:rPr>
          <w:color w:val="212121"/>
          <w:shd w:val="clear" w:color="auto" w:fill="FFFFFF"/>
        </w:rPr>
        <w:t xml:space="preserve"> case that we have seen </w:t>
      </w:r>
      <w:r w:rsidR="00FE2928" w:rsidRPr="00495133">
        <w:rPr>
          <w:color w:val="212121"/>
          <w:shd w:val="clear" w:color="auto" w:fill="FFFFFF"/>
        </w:rPr>
        <w:t>across AMJ, OBHDP, and ASQ</w:t>
      </w:r>
      <w:r w:rsidRPr="00495133">
        <w:rPr>
          <w:color w:val="212121"/>
          <w:shd w:val="clear" w:color="auto" w:fill="FFFFFF"/>
        </w:rPr>
        <w:t xml:space="preserve">, where there are </w:t>
      </w:r>
      <w:r w:rsidR="009B1BB6" w:rsidRPr="00495133">
        <w:rPr>
          <w:color w:val="212121"/>
          <w:shd w:val="clear" w:color="auto" w:fill="FFFFFF"/>
        </w:rPr>
        <w:t xml:space="preserve">just </w:t>
      </w:r>
      <w:r w:rsidRPr="00495133">
        <w:rPr>
          <w:color w:val="212121"/>
          <w:shd w:val="clear" w:color="auto" w:fill="FFFFFF"/>
        </w:rPr>
        <w:t>four variables and, hence, six correlation coefficients of relevance. Figure 2 shows that when the base probability</w:t>
      </w:r>
      <w:r w:rsidR="00EB15B3" w:rsidRPr="00495133">
        <w:rPr>
          <w:color w:val="212121"/>
          <w:shd w:val="clear" w:color="auto" w:fill="FFFFFF"/>
        </w:rPr>
        <w:t xml:space="preserve"> that a correlation coefficient has the appropriate causal status is .</w:t>
      </w:r>
      <w:r w:rsidR="00FE2928" w:rsidRPr="00495133">
        <w:rPr>
          <w:color w:val="212121"/>
          <w:shd w:val="clear" w:color="auto" w:fill="FFFFFF"/>
        </w:rPr>
        <w:t>5</w:t>
      </w:r>
      <w:r w:rsidR="00EB15B3" w:rsidRPr="00495133">
        <w:rPr>
          <w:color w:val="212121"/>
          <w:shd w:val="clear" w:color="auto" w:fill="FFFFFF"/>
        </w:rPr>
        <w:t xml:space="preserve">, the joint probability that all six of them have the appropriate causal status is only </w:t>
      </w:r>
      <w:r w:rsidR="00F813FA" w:rsidRPr="00495133">
        <w:rPr>
          <w:color w:val="212121"/>
          <w:shd w:val="clear" w:color="auto" w:fill="FFFFFF"/>
        </w:rPr>
        <w:t>.016</w:t>
      </w:r>
      <w:r w:rsidR="00EB15B3" w:rsidRPr="00495133">
        <w:rPr>
          <w:color w:val="212121"/>
          <w:shd w:val="clear" w:color="auto" w:fill="FFFFFF"/>
        </w:rPr>
        <w:t xml:space="preserve">. </w:t>
      </w:r>
      <w:r w:rsidR="001768DF" w:rsidRPr="00495133">
        <w:rPr>
          <w:color w:val="212121"/>
          <w:shd w:val="clear" w:color="auto" w:fill="FFFFFF"/>
        </w:rPr>
        <w:t>When there are</w:t>
      </w:r>
      <w:r w:rsidR="00093DA8" w:rsidRPr="00495133">
        <w:rPr>
          <w:color w:val="212121"/>
          <w:shd w:val="clear" w:color="auto" w:fill="FFFFFF"/>
        </w:rPr>
        <w:t xml:space="preserve"> six variables</w:t>
      </w:r>
      <w:r w:rsidR="001768DF" w:rsidRPr="00495133">
        <w:rPr>
          <w:color w:val="212121"/>
          <w:shd w:val="clear" w:color="auto" w:fill="FFFFFF"/>
        </w:rPr>
        <w:t>,</w:t>
      </w:r>
      <w:r w:rsidR="00093DA8" w:rsidRPr="00495133">
        <w:rPr>
          <w:color w:val="212121"/>
          <w:shd w:val="clear" w:color="auto" w:fill="FFFFFF"/>
        </w:rPr>
        <w:t xml:space="preserve"> the</w:t>
      </w:r>
      <w:r w:rsidR="00F813FA" w:rsidRPr="00495133">
        <w:rPr>
          <w:color w:val="212121"/>
          <w:shd w:val="clear" w:color="auto" w:fill="FFFFFF"/>
        </w:rPr>
        <w:t xml:space="preserve"> </w:t>
      </w:r>
      <w:r w:rsidR="00E62B01" w:rsidRPr="00495133">
        <w:rPr>
          <w:color w:val="212121"/>
          <w:shd w:val="clear" w:color="auto" w:fill="FFFFFF"/>
        </w:rPr>
        <w:t xml:space="preserve">joint probability is </w:t>
      </w:r>
      <w:r w:rsidR="00A01E2B" w:rsidRPr="00495133">
        <w:rPr>
          <w:color w:val="212121"/>
          <w:shd w:val="clear" w:color="auto" w:fill="FFFFFF"/>
        </w:rPr>
        <w:t>nearly</w:t>
      </w:r>
      <w:r w:rsidR="00F813FA" w:rsidRPr="00495133">
        <w:rPr>
          <w:color w:val="212121"/>
          <w:shd w:val="clear" w:color="auto" w:fill="FFFFFF"/>
        </w:rPr>
        <w:t xml:space="preserve"> zero</w:t>
      </w:r>
      <w:r w:rsidR="00D020DF" w:rsidRPr="00495133">
        <w:rPr>
          <w:color w:val="212121"/>
          <w:shd w:val="clear" w:color="auto" w:fill="FFFFFF"/>
        </w:rPr>
        <w:t>.</w:t>
      </w:r>
      <w:r w:rsidR="00EB15B3" w:rsidRPr="00495133">
        <w:rPr>
          <w:color w:val="212121"/>
          <w:shd w:val="clear" w:color="auto" w:fill="FFFFFF"/>
        </w:rPr>
        <w:t xml:space="preserve"> </w:t>
      </w:r>
      <w:r w:rsidR="00D020DF" w:rsidRPr="00495133">
        <w:rPr>
          <w:color w:val="212121"/>
          <w:shd w:val="clear" w:color="auto" w:fill="FFFFFF"/>
        </w:rPr>
        <w:t>Even</w:t>
      </w:r>
      <w:r w:rsidR="00EB15B3" w:rsidRPr="00495133">
        <w:rPr>
          <w:color w:val="212121"/>
          <w:shd w:val="clear" w:color="auto" w:fill="FFFFFF"/>
        </w:rPr>
        <w:t xml:space="preserve"> when we start with the extremely optimistic base probability of .9</w:t>
      </w:r>
      <w:r w:rsidR="00F13115" w:rsidRPr="00495133">
        <w:rPr>
          <w:color w:val="212121"/>
          <w:shd w:val="clear" w:color="auto" w:fill="FFFFFF"/>
        </w:rPr>
        <w:t>5</w:t>
      </w:r>
      <w:r w:rsidR="00EB15B3" w:rsidRPr="00495133">
        <w:rPr>
          <w:color w:val="212121"/>
          <w:shd w:val="clear" w:color="auto" w:fill="FFFFFF"/>
        </w:rPr>
        <w:t xml:space="preserve">, the resulting joint probability </w:t>
      </w:r>
      <w:r w:rsidR="00E62B01" w:rsidRPr="00495133">
        <w:rPr>
          <w:color w:val="212121"/>
          <w:shd w:val="clear" w:color="auto" w:fill="FFFFFF"/>
        </w:rPr>
        <w:t xml:space="preserve">at six </w:t>
      </w:r>
      <w:r w:rsidR="001768DF" w:rsidRPr="00495133">
        <w:rPr>
          <w:color w:val="212121"/>
          <w:shd w:val="clear" w:color="auto" w:fill="FFFFFF"/>
        </w:rPr>
        <w:t xml:space="preserve">variables </w:t>
      </w:r>
      <w:r w:rsidR="00EB15B3" w:rsidRPr="00495133">
        <w:rPr>
          <w:color w:val="212121"/>
          <w:shd w:val="clear" w:color="auto" w:fill="FFFFFF"/>
        </w:rPr>
        <w:t>is .</w:t>
      </w:r>
      <w:r w:rsidR="00F13115" w:rsidRPr="00495133">
        <w:rPr>
          <w:color w:val="212121"/>
          <w:shd w:val="clear" w:color="auto" w:fill="FFFFFF"/>
        </w:rPr>
        <w:t>46</w:t>
      </w:r>
      <w:r w:rsidR="00EB15B3" w:rsidRPr="00495133">
        <w:rPr>
          <w:color w:val="212121"/>
          <w:shd w:val="clear" w:color="auto" w:fill="FFFFFF"/>
        </w:rPr>
        <w:t xml:space="preserve">, </w:t>
      </w:r>
      <w:r w:rsidR="00F13115" w:rsidRPr="00495133">
        <w:rPr>
          <w:color w:val="212121"/>
          <w:shd w:val="clear" w:color="auto" w:fill="FFFFFF"/>
        </w:rPr>
        <w:t>less than</w:t>
      </w:r>
      <w:r w:rsidR="00EB15B3" w:rsidRPr="00495133">
        <w:rPr>
          <w:color w:val="212121"/>
          <w:shd w:val="clear" w:color="auto" w:fill="FFFFFF"/>
        </w:rPr>
        <w:t xml:space="preserve"> a coin flip.</w:t>
      </w:r>
      <w:r w:rsidR="00A01E2B" w:rsidRPr="00495133">
        <w:rPr>
          <w:color w:val="212121"/>
          <w:shd w:val="clear" w:color="auto" w:fill="FFFFFF"/>
        </w:rPr>
        <w:t xml:space="preserve"> If there is a well validated theoretical model that has long stood the test of time a theory can be developed that is internally consistent and no longer meets the assumption of independent probability presented here. </w:t>
      </w:r>
      <w:r w:rsidR="00B80BF3" w:rsidRPr="00495133">
        <w:rPr>
          <w:color w:val="212121"/>
          <w:shd w:val="clear" w:color="auto" w:fill="FFFFFF"/>
        </w:rPr>
        <w:t xml:space="preserve">But </w:t>
      </w:r>
      <w:r w:rsidR="00A01E2B" w:rsidRPr="00495133">
        <w:rPr>
          <w:color w:val="212121"/>
          <w:shd w:val="clear" w:color="auto" w:fill="FFFFFF"/>
        </w:rPr>
        <w:t xml:space="preserve">it is rare in the organizational sciences that we develop simple, elegant, and regularly replicated </w:t>
      </w:r>
      <w:r w:rsidR="004E483C" w:rsidRPr="00495133">
        <w:rPr>
          <w:color w:val="212121"/>
          <w:shd w:val="clear" w:color="auto" w:fill="FFFFFF"/>
        </w:rPr>
        <w:t xml:space="preserve">tests of </w:t>
      </w:r>
      <w:r w:rsidR="00A01E2B" w:rsidRPr="00495133">
        <w:rPr>
          <w:color w:val="212121"/>
          <w:shd w:val="clear" w:color="auto" w:fill="FFFFFF"/>
        </w:rPr>
        <w:t>theories. Instead, we seem</w:t>
      </w:r>
      <w:r w:rsidR="007E432C">
        <w:rPr>
          <w:color w:val="212121"/>
          <w:shd w:val="clear" w:color="auto" w:fill="FFFFFF"/>
        </w:rPr>
        <w:t xml:space="preserve"> </w:t>
      </w:r>
      <w:r w:rsidR="00A01E2B" w:rsidRPr="00495133">
        <w:rPr>
          <w:color w:val="212121"/>
          <w:shd w:val="clear" w:color="auto" w:fill="FFFFFF"/>
        </w:rPr>
        <w:t>obsessed with neophilia (</w:t>
      </w:r>
      <w:proofErr w:type="spellStart"/>
      <w:r w:rsidR="00147D35" w:rsidRPr="00495133">
        <w:rPr>
          <w:color w:val="212121"/>
          <w:shd w:val="clear" w:color="auto" w:fill="FFFFFF"/>
        </w:rPr>
        <w:t>Antonakis</w:t>
      </w:r>
      <w:proofErr w:type="spellEnd"/>
      <w:r w:rsidR="00147D35" w:rsidRPr="00495133">
        <w:rPr>
          <w:color w:val="212121"/>
          <w:shd w:val="clear" w:color="auto" w:fill="FFFFFF"/>
        </w:rPr>
        <w:t>, 2017</w:t>
      </w:r>
      <w:r w:rsidR="00147D35">
        <w:rPr>
          <w:color w:val="212121"/>
          <w:shd w:val="clear" w:color="auto" w:fill="FFFFFF"/>
        </w:rPr>
        <w:t xml:space="preserve">; </w:t>
      </w:r>
      <w:r w:rsidR="00851F47" w:rsidRPr="00495133">
        <w:rPr>
          <w:color w:val="212121"/>
          <w:shd w:val="clear" w:color="auto" w:fill="FFFFFF"/>
        </w:rPr>
        <w:t>Rhodes &amp; Pullen, 2010</w:t>
      </w:r>
      <w:r w:rsidR="00A01E2B" w:rsidRPr="00495133">
        <w:rPr>
          <w:color w:val="212121"/>
          <w:shd w:val="clear" w:color="auto" w:fill="FFFFFF"/>
        </w:rPr>
        <w:t>),</w:t>
      </w:r>
      <w:r w:rsidR="00A71DA9" w:rsidRPr="00495133">
        <w:rPr>
          <w:color w:val="212121"/>
          <w:shd w:val="clear" w:color="auto" w:fill="FFFFFF"/>
        </w:rPr>
        <w:t xml:space="preserve"> </w:t>
      </w:r>
      <w:r w:rsidR="00A01E2B" w:rsidRPr="00495133">
        <w:rPr>
          <w:color w:val="212121"/>
          <w:shd w:val="clear" w:color="auto" w:fill="FFFFFF"/>
        </w:rPr>
        <w:t>where we would prefer ever elongated causal chains to production and establishment of true theories.</w:t>
      </w:r>
    </w:p>
    <w:p w14:paraId="268BBEAE" w14:textId="21F505D1" w:rsidR="002D6C14" w:rsidRPr="002D6C14" w:rsidRDefault="002D6C14" w:rsidP="002D6C14">
      <w:pPr>
        <w:ind w:firstLine="720"/>
        <w:rPr>
          <w:color w:val="212121"/>
          <w:shd w:val="clear" w:color="auto" w:fill="FFFFFF"/>
        </w:rPr>
      </w:pPr>
      <w:r>
        <w:rPr>
          <w:color w:val="212121"/>
          <w:shd w:val="clear" w:color="auto" w:fill="FFFFFF"/>
        </w:rPr>
        <w:t>Some may argue that causal models are not seeking a true model, but the best model so far. However, if a model with only six variables goes from a 10% chance of each causal relationship being properly theorized to a 50% chance, t</w:t>
      </w:r>
      <w:r w:rsidRPr="002D6C14">
        <w:rPr>
          <w:color w:val="212121"/>
          <w:shd w:val="clear" w:color="auto" w:fill="FFFFFF"/>
        </w:rPr>
        <w:t xml:space="preserve">he </w:t>
      </w:r>
      <w:r>
        <w:rPr>
          <w:color w:val="212121"/>
          <w:shd w:val="clear" w:color="auto" w:fill="FFFFFF"/>
        </w:rPr>
        <w:t xml:space="preserve">joint probability of the </w:t>
      </w:r>
      <w:r w:rsidRPr="002D6C14">
        <w:rPr>
          <w:color w:val="212121"/>
          <w:shd w:val="clear" w:color="auto" w:fill="FFFFFF"/>
        </w:rPr>
        <w:t xml:space="preserve">model </w:t>
      </w:r>
      <w:r>
        <w:rPr>
          <w:color w:val="212121"/>
          <w:shd w:val="clear" w:color="auto" w:fill="FFFFFF"/>
        </w:rPr>
        <w:t xml:space="preserve">being true </w:t>
      </w:r>
      <w:r w:rsidRPr="002D6C14">
        <w:rPr>
          <w:color w:val="212121"/>
          <w:shd w:val="clear" w:color="auto" w:fill="FFFFFF"/>
        </w:rPr>
        <w:t>goes from 1x10</w:t>
      </w:r>
      <w:r w:rsidRPr="002D6C14">
        <w:rPr>
          <w:color w:val="212121"/>
          <w:shd w:val="clear" w:color="auto" w:fill="FFFFFF"/>
          <w:vertAlign w:val="superscript"/>
        </w:rPr>
        <w:t>-15</w:t>
      </w:r>
      <w:r w:rsidRPr="002D6C14">
        <w:rPr>
          <w:color w:val="212121"/>
          <w:shd w:val="clear" w:color="auto" w:fill="FFFFFF"/>
        </w:rPr>
        <w:t xml:space="preserve"> to 3x10</w:t>
      </w:r>
      <w:r w:rsidRPr="002D6C14">
        <w:rPr>
          <w:color w:val="212121"/>
          <w:shd w:val="clear" w:color="auto" w:fill="FFFFFF"/>
          <w:vertAlign w:val="superscript"/>
        </w:rPr>
        <w:t>-5</w:t>
      </w:r>
      <w:r w:rsidRPr="002D6C14">
        <w:rPr>
          <w:color w:val="212121"/>
          <w:sz w:val="22"/>
          <w:szCs w:val="22"/>
          <w:shd w:val="clear" w:color="auto" w:fill="FFFFFF"/>
        </w:rPr>
        <w:t>.</w:t>
      </w:r>
      <w:r>
        <w:rPr>
          <w:color w:val="212121"/>
          <w:sz w:val="22"/>
          <w:szCs w:val="22"/>
          <w:shd w:val="clear" w:color="auto" w:fill="FFFFFF"/>
        </w:rPr>
        <w:t xml:space="preserve"> </w:t>
      </w:r>
      <w:r w:rsidRPr="002D6C14">
        <w:rPr>
          <w:color w:val="212121"/>
          <w:shd w:val="clear" w:color="auto" w:fill="FFFFFF"/>
        </w:rPr>
        <w:t>While th</w:t>
      </w:r>
      <w:r>
        <w:rPr>
          <w:color w:val="212121"/>
          <w:shd w:val="clear" w:color="auto" w:fill="FFFFFF"/>
        </w:rPr>
        <w:t>e second model is</w:t>
      </w:r>
      <w:r w:rsidR="00C211E1">
        <w:rPr>
          <w:color w:val="212121"/>
          <w:shd w:val="clear" w:color="auto" w:fill="FFFFFF"/>
        </w:rPr>
        <w:t xml:space="preserve"> more than</w:t>
      </w:r>
      <w:r>
        <w:rPr>
          <w:color w:val="212121"/>
          <w:shd w:val="clear" w:color="auto" w:fill="FFFFFF"/>
        </w:rPr>
        <w:t xml:space="preserve"> ten orders of magnitude better than the first, </w:t>
      </w:r>
      <w:r w:rsidRPr="002D6C14">
        <w:rPr>
          <w:color w:val="212121"/>
          <w:shd w:val="clear" w:color="auto" w:fill="FFFFFF"/>
        </w:rPr>
        <w:t xml:space="preserve">the actual probability of having a true model remains effectively zero. Thus, </w:t>
      </w:r>
      <w:r w:rsidR="00C211E1">
        <w:rPr>
          <w:color w:val="212121"/>
          <w:shd w:val="clear" w:color="auto" w:fill="FFFFFF"/>
        </w:rPr>
        <w:t>the one thing that can be said about such a model is that it is almost certainly not true</w:t>
      </w:r>
      <w:r w:rsidRPr="002D6C14">
        <w:rPr>
          <w:color w:val="212121"/>
          <w:shd w:val="clear" w:color="auto" w:fill="FFFFFF"/>
        </w:rPr>
        <w:t>.</w:t>
      </w:r>
      <w:r w:rsidR="00C211E1">
        <w:rPr>
          <w:color w:val="212121"/>
          <w:shd w:val="clear" w:color="auto" w:fill="FFFFFF"/>
        </w:rPr>
        <w:t xml:space="preserve"> In short,</w:t>
      </w:r>
      <w:r w:rsidRPr="002D6C14">
        <w:rPr>
          <w:color w:val="212121"/>
          <w:shd w:val="clear" w:color="auto" w:fill="FFFFFF"/>
        </w:rPr>
        <w:t xml:space="preserve"> </w:t>
      </w:r>
      <w:r w:rsidR="00C211E1">
        <w:rPr>
          <w:color w:val="212121"/>
          <w:shd w:val="clear" w:color="auto" w:fill="FFFFFF"/>
        </w:rPr>
        <w:t>d</w:t>
      </w:r>
      <w:r>
        <w:rPr>
          <w:color w:val="212121"/>
          <w:shd w:val="clear" w:color="auto" w:fill="FFFFFF"/>
        </w:rPr>
        <w:t xml:space="preserve">emands for sophisticated </w:t>
      </w:r>
      <w:r w:rsidR="00C211E1">
        <w:rPr>
          <w:color w:val="212121"/>
          <w:shd w:val="clear" w:color="auto" w:fill="FFFFFF"/>
        </w:rPr>
        <w:t>theoretical narratives</w:t>
      </w:r>
      <w:r>
        <w:rPr>
          <w:color w:val="212121"/>
          <w:shd w:val="clear" w:color="auto" w:fill="FFFFFF"/>
        </w:rPr>
        <w:t xml:space="preserve"> pose a major danger to truth!</w:t>
      </w:r>
    </w:p>
    <w:p w14:paraId="50DC97EC" w14:textId="48DA45BF" w:rsidR="00EB15B3" w:rsidRPr="00495133" w:rsidRDefault="006A6FFC" w:rsidP="00495133">
      <w:pPr>
        <w:ind w:firstLine="720"/>
        <w:rPr>
          <w:color w:val="212121"/>
          <w:shd w:val="clear" w:color="auto" w:fill="FFFFFF"/>
        </w:rPr>
      </w:pPr>
      <w:r w:rsidRPr="00495133">
        <w:rPr>
          <w:i/>
          <w:color w:val="212121"/>
          <w:shd w:val="clear" w:color="auto" w:fill="FFFFFF"/>
        </w:rPr>
        <w:t>Problems with Dependence</w:t>
      </w:r>
      <w:r w:rsidR="00D218F6" w:rsidRPr="00495133">
        <w:rPr>
          <w:i/>
          <w:color w:val="212121"/>
          <w:shd w:val="clear" w:color="auto" w:fill="FFFFFF"/>
        </w:rPr>
        <w:t xml:space="preserve">. </w:t>
      </w:r>
      <w:r w:rsidR="00EB15B3" w:rsidRPr="00495133">
        <w:rPr>
          <w:color w:val="212121"/>
          <w:shd w:val="clear" w:color="auto" w:fill="FFFFFF"/>
        </w:rPr>
        <w:t xml:space="preserve">Thus far, we have assumed that the probability that each relevant correlation coefficient has the appropriate causal status is independent of the probability that each other relevant correlation coefficient has </w:t>
      </w:r>
      <w:r w:rsidR="00777B0C" w:rsidRPr="00495133">
        <w:rPr>
          <w:color w:val="212121"/>
          <w:shd w:val="clear" w:color="auto" w:fill="FFFFFF"/>
        </w:rPr>
        <w:t>the appropriate causal status</w:t>
      </w:r>
      <w:r w:rsidR="00EB15B3" w:rsidRPr="00495133">
        <w:rPr>
          <w:color w:val="212121"/>
          <w:shd w:val="clear" w:color="auto" w:fill="FFFFFF"/>
        </w:rPr>
        <w:t>.</w:t>
      </w:r>
      <w:r w:rsidR="00777B0C" w:rsidRPr="00495133">
        <w:rPr>
          <w:color w:val="212121"/>
          <w:shd w:val="clear" w:color="auto" w:fill="FFFFFF"/>
        </w:rPr>
        <w:t xml:space="preserve"> Which is to say, w</w:t>
      </w:r>
      <w:r w:rsidR="00777B0C" w:rsidRPr="00495133">
        <w:t xml:space="preserve">e are not assuming that the variables are independent or even that the correlation coefficients </w:t>
      </w:r>
      <w:r w:rsidR="00777B0C" w:rsidRPr="00495133">
        <w:lastRenderedPageBreak/>
        <w:t>are independent. Rather</w:t>
      </w:r>
      <w:r w:rsidR="007E432C">
        <w:t>,</w:t>
      </w:r>
      <w:r w:rsidR="00777B0C" w:rsidRPr="00495133">
        <w:t xml:space="preserve"> we are assuming that the probability of the appropriate causal status of each correlation coefficient is independent of the probability of the appropriate causal status of each other correlation coefficient.</w:t>
      </w:r>
      <w:r w:rsidR="00EB15B3" w:rsidRPr="00495133">
        <w:rPr>
          <w:color w:val="212121"/>
          <w:shd w:val="clear" w:color="auto" w:fill="FFFFFF"/>
        </w:rPr>
        <w:t xml:space="preserve"> We do not have to assume</w:t>
      </w:r>
      <w:r w:rsidR="00952989" w:rsidRPr="00495133">
        <w:rPr>
          <w:color w:val="212121"/>
          <w:shd w:val="clear" w:color="auto" w:fill="FFFFFF"/>
        </w:rPr>
        <w:t xml:space="preserve"> such</w:t>
      </w:r>
      <w:r w:rsidR="00EB15B3" w:rsidRPr="00495133">
        <w:rPr>
          <w:color w:val="212121"/>
          <w:shd w:val="clear" w:color="auto" w:fill="FFFFFF"/>
        </w:rPr>
        <w:t xml:space="preserve"> independence</w:t>
      </w:r>
      <w:r w:rsidR="007E432C">
        <w:rPr>
          <w:color w:val="212121"/>
          <w:shd w:val="clear" w:color="auto" w:fill="FFFFFF"/>
        </w:rPr>
        <w:t>,</w:t>
      </w:r>
      <w:r w:rsidR="00EB15B3" w:rsidRPr="00495133">
        <w:rPr>
          <w:color w:val="212121"/>
          <w:shd w:val="clear" w:color="auto" w:fill="FFFFFF"/>
        </w:rPr>
        <w:t xml:space="preserve"> but we believe that independence actually provides the most optimistic scenario for the causal modeler</w:t>
      </w:r>
      <w:r w:rsidR="00E2355E" w:rsidRPr="00495133">
        <w:rPr>
          <w:color w:val="212121"/>
          <w:shd w:val="clear" w:color="auto" w:fill="FFFFFF"/>
        </w:rPr>
        <w:t>. To see why, consider the example of four variables in the causal model so that there are six relevant correlation coefficients. Suppose that the</w:t>
      </w:r>
      <w:r w:rsidR="00952989" w:rsidRPr="00495133">
        <w:rPr>
          <w:color w:val="212121"/>
          <w:shd w:val="clear" w:color="auto" w:fill="FFFFFF"/>
        </w:rPr>
        <w:t xml:space="preserve"> probability that the</w:t>
      </w:r>
      <w:r w:rsidR="00E2355E" w:rsidRPr="00495133">
        <w:rPr>
          <w:color w:val="212121"/>
          <w:shd w:val="clear" w:color="auto" w:fill="FFFFFF"/>
        </w:rPr>
        <w:t xml:space="preserve"> sixth correlation coefficient </w:t>
      </w:r>
      <w:r w:rsidR="00952989" w:rsidRPr="00495133">
        <w:rPr>
          <w:color w:val="212121"/>
          <w:shd w:val="clear" w:color="auto" w:fill="FFFFFF"/>
        </w:rPr>
        <w:t xml:space="preserve">has the correct causal status </w:t>
      </w:r>
      <w:r w:rsidR="00E2355E" w:rsidRPr="00495133">
        <w:rPr>
          <w:color w:val="212121"/>
          <w:shd w:val="clear" w:color="auto" w:fill="FFFFFF"/>
        </w:rPr>
        <w:t xml:space="preserve">depends on the other five </w:t>
      </w:r>
      <w:r w:rsidR="00952989" w:rsidRPr="00495133">
        <w:rPr>
          <w:color w:val="212121"/>
          <w:shd w:val="clear" w:color="auto" w:fill="FFFFFF"/>
        </w:rPr>
        <w:t>probabilities of correct causal status</w:t>
      </w:r>
      <w:r w:rsidR="00E2355E" w:rsidRPr="00495133">
        <w:rPr>
          <w:color w:val="212121"/>
          <w:shd w:val="clear" w:color="auto" w:fill="FFFFFF"/>
        </w:rPr>
        <w:t xml:space="preserve">. For example, we might suppose, using </w:t>
      </w:r>
      <w:r w:rsidRPr="00495133">
        <w:rPr>
          <w:color w:val="212121"/>
          <w:shd w:val="clear" w:color="auto" w:fill="FFFFFF"/>
        </w:rPr>
        <w:t>an</w:t>
      </w:r>
      <w:r w:rsidR="00E2355E" w:rsidRPr="00495133">
        <w:rPr>
          <w:color w:val="212121"/>
          <w:shd w:val="clear" w:color="auto" w:fill="FFFFFF"/>
        </w:rPr>
        <w:t xml:space="preserve"> optimistic case in Figure 2, that the base probability is .9. This would mean that, under independence, the probability of the sixth correlation is</w:t>
      </w:r>
      <w:r w:rsidRPr="00495133">
        <w:rPr>
          <w:color w:val="212121"/>
          <w:shd w:val="clear" w:color="auto" w:fill="FFFFFF"/>
        </w:rPr>
        <w:t xml:space="preserve"> also</w:t>
      </w:r>
      <w:r w:rsidR="00E2355E" w:rsidRPr="00495133">
        <w:rPr>
          <w:color w:val="212121"/>
          <w:shd w:val="clear" w:color="auto" w:fill="FFFFFF"/>
        </w:rPr>
        <w:t xml:space="preserve"> .9. But if we assume dependence, the probability of the sixth correlation could go up to 1, a maximum possible gain of .1; but it also can go down to 0, a maximum possible loss of .9. This problem could be mitigated by assuming a less favorable base probability, so that there is more room for dependence to be helpful, and less room for dependence to be </w:t>
      </w:r>
      <w:r w:rsidR="00777B0C" w:rsidRPr="00495133">
        <w:rPr>
          <w:color w:val="212121"/>
          <w:shd w:val="clear" w:color="auto" w:fill="FFFFFF"/>
        </w:rPr>
        <w:t>harmful</w:t>
      </w:r>
      <w:r w:rsidR="00E2355E" w:rsidRPr="00495133">
        <w:rPr>
          <w:color w:val="212121"/>
          <w:shd w:val="clear" w:color="auto" w:fill="FFFFFF"/>
        </w:rPr>
        <w:t xml:space="preserve">; but in that case, as Figure 2 shows, the joint probability suffers dramatically. Thus, the basic message of Figure 2 is exacerbated, rather than mitigated, by assuming dependence. </w:t>
      </w:r>
    </w:p>
    <w:p w14:paraId="39BD0802" w14:textId="4DA2308E" w:rsidR="00E2355E" w:rsidRPr="00495133" w:rsidRDefault="00480C3E" w:rsidP="00495133">
      <w:pPr>
        <w:ind w:firstLine="720"/>
        <w:rPr>
          <w:color w:val="212121"/>
          <w:shd w:val="clear" w:color="auto" w:fill="FFFFFF"/>
        </w:rPr>
      </w:pPr>
      <w:r>
        <w:rPr>
          <w:i/>
          <w:iCs/>
          <w:color w:val="212121"/>
          <w:shd w:val="clear" w:color="auto" w:fill="FFFFFF"/>
        </w:rPr>
        <w:t xml:space="preserve">Simple </w:t>
      </w:r>
      <w:r w:rsidRPr="00480C3E">
        <w:rPr>
          <w:i/>
          <w:iCs/>
          <w:color w:val="212121"/>
          <w:shd w:val="clear" w:color="auto" w:fill="FFFFFF"/>
        </w:rPr>
        <w:t>Truth.</w:t>
      </w:r>
      <w:bookmarkStart w:id="12" w:name="_Hlk22056347"/>
      <w:r w:rsidRPr="00480C3E">
        <w:rPr>
          <w:i/>
          <w:iCs/>
          <w:color w:val="212121"/>
          <w:shd w:val="clear" w:color="auto" w:fill="FFFFFF"/>
        </w:rPr>
        <w:t xml:space="preserve"> </w:t>
      </w:r>
      <w:r w:rsidR="009B1BB6" w:rsidRPr="00495133">
        <w:rPr>
          <w:color w:val="212121"/>
          <w:shd w:val="clear" w:color="auto" w:fill="FFFFFF"/>
        </w:rPr>
        <w:t>We now investigate the</w:t>
      </w:r>
      <w:r w:rsidR="00747E5F" w:rsidRPr="00495133">
        <w:rPr>
          <w:color w:val="212121"/>
          <w:shd w:val="clear" w:color="auto" w:fill="FFFFFF"/>
        </w:rPr>
        <w:t xml:space="preserve"> difference</w:t>
      </w:r>
      <w:r w:rsidR="00E2355E" w:rsidRPr="00495133">
        <w:rPr>
          <w:color w:val="212121"/>
          <w:shd w:val="clear" w:color="auto" w:fill="FFFFFF"/>
        </w:rPr>
        <w:t xml:space="preserve"> between </w:t>
      </w:r>
      <w:r w:rsidR="009B1BB6" w:rsidRPr="00495133">
        <w:rPr>
          <w:color w:val="212121"/>
          <w:shd w:val="clear" w:color="auto" w:fill="FFFFFF"/>
        </w:rPr>
        <w:t xml:space="preserve">(a) </w:t>
      </w:r>
      <w:r w:rsidR="009B12BE" w:rsidRPr="00495133">
        <w:rPr>
          <w:color w:val="212121"/>
          <w:shd w:val="clear" w:color="auto" w:fill="FFFFFF"/>
        </w:rPr>
        <w:t>a model with</w:t>
      </w:r>
      <w:r w:rsidR="009B1BB6" w:rsidRPr="00495133">
        <w:rPr>
          <w:color w:val="212121"/>
          <w:shd w:val="clear" w:color="auto" w:fill="FFFFFF"/>
        </w:rPr>
        <w:t xml:space="preserve"> maximal simpl</w:t>
      </w:r>
      <w:r w:rsidR="009B12BE" w:rsidRPr="00495133">
        <w:rPr>
          <w:color w:val="212121"/>
          <w:shd w:val="clear" w:color="auto" w:fill="FFFFFF"/>
        </w:rPr>
        <w:t>icity</w:t>
      </w:r>
      <w:r w:rsidR="009B1BB6" w:rsidRPr="00495133">
        <w:rPr>
          <w:color w:val="212121"/>
          <w:shd w:val="clear" w:color="auto" w:fill="FFFFFF"/>
        </w:rPr>
        <w:t xml:space="preserve"> and (b) the probability that all of the relevant correlation coefficients have the appropriate causal status</w:t>
      </w:r>
      <w:r w:rsidR="00BB1C93" w:rsidRPr="00495133">
        <w:rPr>
          <w:color w:val="212121"/>
          <w:shd w:val="clear" w:color="auto" w:fill="FFFFFF"/>
        </w:rPr>
        <w:t xml:space="preserve">. This </w:t>
      </w:r>
      <w:r w:rsidR="00747E5F" w:rsidRPr="00495133">
        <w:rPr>
          <w:color w:val="212121"/>
          <w:shd w:val="clear" w:color="auto" w:fill="FFFFFF"/>
        </w:rPr>
        <w:t>difference in joint probabilities</w:t>
      </w:r>
      <w:r w:rsidR="00BB1C93" w:rsidRPr="00495133">
        <w:rPr>
          <w:color w:val="212121"/>
          <w:shd w:val="clear" w:color="auto" w:fill="FFFFFF"/>
        </w:rPr>
        <w:t xml:space="preserve"> is illustrated in Figure 3 along the vertical axis.</w:t>
      </w:r>
      <w:r w:rsidR="003563D7">
        <w:rPr>
          <w:color w:val="212121"/>
          <w:shd w:val="clear" w:color="auto" w:fill="FFFFFF"/>
        </w:rPr>
        <w:t xml:space="preserve"> Most generally</w:t>
      </w:r>
      <w:r w:rsidR="003563D7" w:rsidRPr="00495133">
        <w:rPr>
          <w:color w:val="212121"/>
          <w:shd w:val="clear" w:color="auto" w:fill="FFFFFF"/>
        </w:rPr>
        <w:t xml:space="preserve"> Figure 3 shows that the simplest possible causal model, involving two variables and one relevant correlation coefficient, is much more likely to be true than the types of complex models that litter the organizational research landscape. </w:t>
      </w:r>
      <w:bookmarkEnd w:id="12"/>
      <w:r w:rsidR="00BB1C93" w:rsidRPr="00495133">
        <w:rPr>
          <w:color w:val="212121"/>
          <w:shd w:val="clear" w:color="auto" w:fill="FFFFFF"/>
        </w:rPr>
        <w:t>Like Figure 2, Figure 3 includes the number of model variables along the horizontal axis and curves representing base probabilities ranging from .</w:t>
      </w:r>
      <w:r w:rsidR="001A1598" w:rsidRPr="00495133">
        <w:rPr>
          <w:color w:val="212121"/>
          <w:shd w:val="clear" w:color="auto" w:fill="FFFFFF"/>
        </w:rPr>
        <w:t>1</w:t>
      </w:r>
      <w:r w:rsidR="00BB1C93" w:rsidRPr="00495133">
        <w:rPr>
          <w:color w:val="212121"/>
          <w:shd w:val="clear" w:color="auto" w:fill="FFFFFF"/>
        </w:rPr>
        <w:t xml:space="preserve"> to .9</w:t>
      </w:r>
      <w:r w:rsidR="001A1598" w:rsidRPr="00495133">
        <w:rPr>
          <w:color w:val="212121"/>
          <w:shd w:val="clear" w:color="auto" w:fill="FFFFFF"/>
        </w:rPr>
        <w:t>5</w:t>
      </w:r>
      <w:r w:rsidR="00BB1C93" w:rsidRPr="00495133">
        <w:rPr>
          <w:color w:val="212121"/>
          <w:shd w:val="clear" w:color="auto" w:fill="FFFFFF"/>
        </w:rPr>
        <w:t xml:space="preserve">. </w:t>
      </w:r>
      <w:r w:rsidR="00747E5F" w:rsidRPr="00495133">
        <w:rPr>
          <w:color w:val="212121"/>
          <w:shd w:val="clear" w:color="auto" w:fill="FFFFFF"/>
        </w:rPr>
        <w:t xml:space="preserve">Figure 3 shows that the difference in joint probabilities </w:t>
      </w:r>
      <w:r w:rsidR="00747E5F" w:rsidRPr="00495133">
        <w:rPr>
          <w:color w:val="212121"/>
          <w:shd w:val="clear" w:color="auto" w:fill="FFFFFF"/>
        </w:rPr>
        <w:lastRenderedPageBreak/>
        <w:t>becomes extreme with only a slight increase in complexity, and reaches asymptote quickly, with the most exaggerated effect occurring when the base probability is .9</w:t>
      </w:r>
      <w:r w:rsidR="00E65625" w:rsidRPr="00495133">
        <w:rPr>
          <w:color w:val="212121"/>
          <w:shd w:val="clear" w:color="auto" w:fill="FFFFFF"/>
        </w:rPr>
        <w:t>5</w:t>
      </w:r>
      <w:r w:rsidR="00747E5F" w:rsidRPr="00495133">
        <w:rPr>
          <w:color w:val="212121"/>
          <w:shd w:val="clear" w:color="auto" w:fill="FFFFFF"/>
        </w:rPr>
        <w:t xml:space="preserve"> and the smallest effect occurring when the base probability is .</w:t>
      </w:r>
      <w:r w:rsidR="00E65625" w:rsidRPr="00495133">
        <w:rPr>
          <w:color w:val="212121"/>
          <w:shd w:val="clear" w:color="auto" w:fill="FFFFFF"/>
        </w:rPr>
        <w:t>1</w:t>
      </w:r>
      <w:r w:rsidR="00747E5F" w:rsidRPr="00495133">
        <w:rPr>
          <w:color w:val="212121"/>
          <w:shd w:val="clear" w:color="auto" w:fill="FFFFFF"/>
        </w:rPr>
        <w:t xml:space="preserve">. A comparison between Figures 2 and 3 places the causal modeler in an interesting dilemma. That is, to minimize the foregoing effect, it is necessary to have a low base probability. But if one starts with a low base probability, Figure 2 shows that the resulting joint probability will </w:t>
      </w:r>
      <w:r w:rsidR="009941F9" w:rsidRPr="00495133">
        <w:rPr>
          <w:color w:val="212121"/>
          <w:shd w:val="clear" w:color="auto" w:fill="FFFFFF"/>
        </w:rPr>
        <w:t>be unacceptably low</w:t>
      </w:r>
      <w:r w:rsidR="00747E5F" w:rsidRPr="00495133">
        <w:rPr>
          <w:color w:val="212121"/>
          <w:shd w:val="clear" w:color="auto" w:fill="FFFFFF"/>
        </w:rPr>
        <w:t xml:space="preserve">. </w:t>
      </w:r>
    </w:p>
    <w:p w14:paraId="0F8243E2" w14:textId="168663E6" w:rsidR="007F260A" w:rsidRPr="00495133" w:rsidRDefault="00875FB1" w:rsidP="00495133">
      <w:pPr>
        <w:jc w:val="center"/>
      </w:pPr>
      <w:r w:rsidRPr="00495133">
        <w:t>&lt;</w:t>
      </w:r>
      <w:r w:rsidR="007F260A" w:rsidRPr="00495133">
        <w:t>Insert Figure 3 about here</w:t>
      </w:r>
      <w:r w:rsidRPr="00495133">
        <w:t>&gt;</w:t>
      </w:r>
    </w:p>
    <w:p w14:paraId="1372FEAF" w14:textId="77777777" w:rsidR="00747E5F" w:rsidRPr="00495133" w:rsidRDefault="003D664B" w:rsidP="00495133">
      <w:pPr>
        <w:keepNext/>
        <w:jc w:val="center"/>
        <w:rPr>
          <w:color w:val="212121"/>
          <w:shd w:val="clear" w:color="auto" w:fill="FFFFFF"/>
        </w:rPr>
      </w:pPr>
      <w:r w:rsidRPr="00495133">
        <w:rPr>
          <w:b/>
          <w:color w:val="212121"/>
          <w:shd w:val="clear" w:color="auto" w:fill="FFFFFF"/>
        </w:rPr>
        <w:t xml:space="preserve">STATISTICAL </w:t>
      </w:r>
      <w:bookmarkStart w:id="13" w:name="_Hlk22046625"/>
      <w:r w:rsidRPr="00495133">
        <w:rPr>
          <w:b/>
          <w:color w:val="212121"/>
          <w:shd w:val="clear" w:color="auto" w:fill="FFFFFF"/>
        </w:rPr>
        <w:t xml:space="preserve">INDISTINGUISHABILITY </w:t>
      </w:r>
      <w:bookmarkEnd w:id="13"/>
      <w:r w:rsidRPr="00495133">
        <w:rPr>
          <w:b/>
          <w:color w:val="212121"/>
          <w:shd w:val="clear" w:color="auto" w:fill="FFFFFF"/>
        </w:rPr>
        <w:t>AND MITIGATING FACTORS</w:t>
      </w:r>
    </w:p>
    <w:p w14:paraId="3DA14149" w14:textId="60A6C073" w:rsidR="002C283F" w:rsidRPr="00495133" w:rsidRDefault="006D5301" w:rsidP="00495133">
      <w:r w:rsidRPr="00495133">
        <w:rPr>
          <w:color w:val="212121"/>
          <w:shd w:val="clear" w:color="auto" w:fill="FFFFFF"/>
        </w:rPr>
        <w:tab/>
        <w:t xml:space="preserve">An important problem with any sort of causal analysis based on a correlation coefficient or set of correlation coefficients, is </w:t>
      </w:r>
      <w:r w:rsidR="002C283F" w:rsidRPr="00495133">
        <w:rPr>
          <w:color w:val="212121"/>
          <w:shd w:val="clear" w:color="auto" w:fill="FFFFFF"/>
        </w:rPr>
        <w:t xml:space="preserve">that many possible models are consistent with the analysis (e.g., </w:t>
      </w:r>
      <w:r w:rsidR="002C283F" w:rsidRPr="00495133">
        <w:t xml:space="preserve">Fiedler, Schott, &amp; </w:t>
      </w:r>
      <w:proofErr w:type="spellStart"/>
      <w:r w:rsidR="002C283F" w:rsidRPr="00495133">
        <w:t>Meiser</w:t>
      </w:r>
      <w:proofErr w:type="spellEnd"/>
      <w:r w:rsidR="002C283F" w:rsidRPr="00495133">
        <w:t xml:space="preserve">, 2011; </w:t>
      </w:r>
      <w:r w:rsidR="00463201" w:rsidRPr="00495133">
        <w:rPr>
          <w:rFonts w:eastAsiaTheme="minorEastAsia"/>
        </w:rPr>
        <w:t>Grice, Cohn, Ramsey</w:t>
      </w:r>
      <w:r w:rsidR="00463201">
        <w:rPr>
          <w:rFonts w:eastAsiaTheme="minorEastAsia"/>
        </w:rPr>
        <w:t>,</w:t>
      </w:r>
      <w:r w:rsidR="00463201" w:rsidRPr="00495133">
        <w:rPr>
          <w:rFonts w:eastAsiaTheme="minorEastAsia"/>
        </w:rPr>
        <w:t xml:space="preserve"> &amp; Chaney, </w:t>
      </w:r>
      <w:r w:rsidR="002C283F" w:rsidRPr="00495133">
        <w:rPr>
          <w:rFonts w:eastAsiaTheme="minorEastAsia"/>
        </w:rPr>
        <w:t>2015; Kline, 2015; MacKinnon, Krull, &amp; Lockwood, 2000; Tate, 2015; Thoemmes, 2015; Trafimow, 2015</w:t>
      </w:r>
      <w:r w:rsidR="002C283F" w:rsidRPr="00495133">
        <w:t xml:space="preserve">). As </w:t>
      </w:r>
      <w:proofErr w:type="spellStart"/>
      <w:r w:rsidR="002C283F" w:rsidRPr="00495133">
        <w:t>Spirtes</w:t>
      </w:r>
      <w:proofErr w:type="spellEnd"/>
      <w:r w:rsidR="002C283F" w:rsidRPr="00495133">
        <w:t xml:space="preserve">, </w:t>
      </w:r>
      <w:proofErr w:type="spellStart"/>
      <w:r w:rsidR="002C283F" w:rsidRPr="00495133">
        <w:t>Glymour</w:t>
      </w:r>
      <w:proofErr w:type="spellEnd"/>
      <w:r w:rsidR="002C283F" w:rsidRPr="00495133">
        <w:t xml:space="preserve">, and </w:t>
      </w:r>
      <w:proofErr w:type="spellStart"/>
      <w:r w:rsidR="002C283F" w:rsidRPr="00495133">
        <w:t>Scheines</w:t>
      </w:r>
      <w:proofErr w:type="spellEnd"/>
      <w:r w:rsidR="002C283F" w:rsidRPr="00495133">
        <w:t xml:space="preserve"> (2000) stated, “Without experimental manipulations, the resolving power of any possible method for inferring causal structure from statistical relationships is limited by statistical indistinguishability. If two causal structures can equally account for the same statistics, then no statistics can distinguish them” (p. 59). </w:t>
      </w:r>
    </w:p>
    <w:p w14:paraId="2B450283" w14:textId="27A2DCF9" w:rsidR="00E4157D" w:rsidRPr="00495133" w:rsidRDefault="002C283F" w:rsidP="00495133">
      <w:pPr>
        <w:ind w:firstLine="720"/>
      </w:pPr>
      <w:r w:rsidRPr="00495133">
        <w:t xml:space="preserve">Sophisticated causal modelers are aware of the issue of statistical indistinguishability and have attempted to counter it in two ways. One way is to argue that </w:t>
      </w:r>
      <w:r w:rsidR="00D15C6F" w:rsidRPr="00495133">
        <w:t>path models are</w:t>
      </w:r>
      <w:r w:rsidRPr="00495133">
        <w:t xml:space="preserve"> not really “causal” but </w:t>
      </w:r>
      <w:r w:rsidR="00D15C6F" w:rsidRPr="00495133">
        <w:t>merely represent</w:t>
      </w:r>
      <w:r w:rsidRPr="00495133">
        <w:t xml:space="preserve"> relationships between variables. We believe that this argument is disingenuous. For one thing, the connectors in the model</w:t>
      </w:r>
      <w:r w:rsidR="00D15C6F" w:rsidRPr="00495133">
        <w:t>s</w:t>
      </w:r>
      <w:r w:rsidRPr="00495133">
        <w:t xml:space="preserve"> are arrows rather tha</w:t>
      </w:r>
      <w:r w:rsidR="00C067DB" w:rsidRPr="00495133">
        <w:t xml:space="preserve">n line segments, thereby indicating causation rather than simply statistical relationships. In addition, the causal model is </w:t>
      </w:r>
      <w:r w:rsidR="007F0DDB" w:rsidRPr="00495133">
        <w:t>often</w:t>
      </w:r>
      <w:r w:rsidR="00C067DB" w:rsidRPr="00495133">
        <w:t xml:space="preserve"> accompanied by a practical recommendation, of the n</w:t>
      </w:r>
      <w:r w:rsidR="007B5ABE" w:rsidRPr="00495133">
        <w:t xml:space="preserve">ature that </w:t>
      </w:r>
      <w:r w:rsidR="007F0DDB" w:rsidRPr="00495133">
        <w:t>the findings influence how practitioners</w:t>
      </w:r>
      <w:r w:rsidR="007B5ABE" w:rsidRPr="00495133">
        <w:t xml:space="preserve"> ought to engage in some course of action to cause a desired result</w:t>
      </w:r>
      <w:r w:rsidR="00C067DB" w:rsidRPr="00495133">
        <w:t xml:space="preserve">. If </w:t>
      </w:r>
      <w:r w:rsidR="00C067DB" w:rsidRPr="00495133">
        <w:lastRenderedPageBreak/>
        <w:t>the arrows in model</w:t>
      </w:r>
      <w:r w:rsidR="00D15C6F" w:rsidRPr="00495133">
        <w:t>s</w:t>
      </w:r>
      <w:r w:rsidR="00C067DB" w:rsidRPr="00495133">
        <w:t xml:space="preserve"> are only rep</w:t>
      </w:r>
      <w:r w:rsidR="00D15C6F" w:rsidRPr="00495133">
        <w:t>resenting statistical relations</w:t>
      </w:r>
      <w:r w:rsidR="00C067DB" w:rsidRPr="00495133">
        <w:t xml:space="preserve"> and are not representing causal relations, it does not make sense to recommend a course of action that is expected to cause a particular outcome. We might add that writers of regression books have commented on the disingenuous claim that arrows in path diagrams are not supposed to represent causation and have avowed that the arrows are</w:t>
      </w:r>
      <w:r w:rsidR="00D15C6F" w:rsidRPr="00495133">
        <w:t>, in fact,</w:t>
      </w:r>
      <w:r w:rsidR="00C067DB" w:rsidRPr="00495133">
        <w:t xml:space="preserve"> supposed to represent causation</w:t>
      </w:r>
      <w:r w:rsidR="00D15C6F" w:rsidRPr="00495133">
        <w:t xml:space="preserve"> (e.g., Cohen</w:t>
      </w:r>
      <w:r w:rsidR="006350AA">
        <w:t>,</w:t>
      </w:r>
      <w:r w:rsidR="006350AA" w:rsidRPr="006350AA">
        <w:t xml:space="preserve"> </w:t>
      </w:r>
      <w:r w:rsidR="006350AA" w:rsidRPr="00495133">
        <w:t xml:space="preserve">Cohen, West, &amp; Aiken, </w:t>
      </w:r>
      <w:r w:rsidR="00D15C6F" w:rsidRPr="00495133">
        <w:t xml:space="preserve">2003; McClendon, 1994; </w:t>
      </w:r>
      <w:proofErr w:type="spellStart"/>
      <w:r w:rsidR="00D15C6F" w:rsidRPr="00495133">
        <w:t>Pedhazur</w:t>
      </w:r>
      <w:proofErr w:type="spellEnd"/>
      <w:r w:rsidR="00D15C6F" w:rsidRPr="00495133">
        <w:t>, 1997).</w:t>
      </w:r>
      <w:r w:rsidR="006A6FFC" w:rsidRPr="00495133">
        <w:t xml:space="preserve"> </w:t>
      </w:r>
    </w:p>
    <w:p w14:paraId="1C8FE975" w14:textId="6DB8B80D" w:rsidR="00D15C6F" w:rsidRPr="00495133" w:rsidRDefault="00D15C6F" w:rsidP="00495133">
      <w:pPr>
        <w:ind w:firstLine="720"/>
      </w:pPr>
      <w:r w:rsidRPr="00495133">
        <w:t>With disingenuousness out of the way, let us consider the more common, and intellectually more honest, claim that theory makes up for the statistical indistinguishability problem. That is, although the causal analysis itself may suffer from the statistical indistinguishability problem, the problem i</w:t>
      </w:r>
      <w:r w:rsidR="009941F9" w:rsidRPr="00495133">
        <w:t>s mitigated by the presence of</w:t>
      </w:r>
      <w:r w:rsidRPr="00495133">
        <w:t xml:space="preserve"> strong theory.</w:t>
      </w:r>
      <w:r w:rsidR="00E4157D" w:rsidRPr="00495133">
        <w:t xml:space="preserve"> </w:t>
      </w:r>
      <w:r w:rsidRPr="00495133">
        <w:t xml:space="preserve">We certainly agree that data are better when </w:t>
      </w:r>
      <w:r w:rsidR="00AE07FF" w:rsidRPr="00495133">
        <w:t xml:space="preserve">derived from </w:t>
      </w:r>
      <w:r w:rsidRPr="00495133">
        <w:t xml:space="preserve">strong theory </w:t>
      </w:r>
      <w:r w:rsidR="00E04E11" w:rsidRPr="00495133">
        <w:t xml:space="preserve">rather </w:t>
      </w:r>
      <w:r w:rsidRPr="00495133">
        <w:t xml:space="preserve">than absent theory. However, we question whether causal models in </w:t>
      </w:r>
      <w:r w:rsidR="00AE07FF" w:rsidRPr="00495133">
        <w:t xml:space="preserve">top </w:t>
      </w:r>
      <w:r w:rsidR="009B5DD0" w:rsidRPr="00495133">
        <w:t>organizational research</w:t>
      </w:r>
      <w:r w:rsidR="00AE07FF" w:rsidRPr="00495133">
        <w:t xml:space="preserve"> journals really are derived from strong theory. </w:t>
      </w:r>
      <w:r w:rsidR="00EC633B" w:rsidRPr="00495133">
        <w:t xml:space="preserve">Weick (1995) has pointedly argued that causal models in the organizational sciences are not derived from basic theories. Rather, such causal models are derived from a combination of previous findings, scattered intuitions, and, of course, from the obtained data. </w:t>
      </w:r>
      <w:r w:rsidR="00AE07FF" w:rsidRPr="00495133">
        <w:t xml:space="preserve">In this case, it seems circular to say that theory supports the causal model </w:t>
      </w:r>
      <w:r w:rsidR="00012D91" w:rsidRPr="00495133">
        <w:t>when it is really</w:t>
      </w:r>
      <w:r w:rsidR="00AE07FF" w:rsidRPr="00495133">
        <w:t xml:space="preserve"> the causal model </w:t>
      </w:r>
      <w:r w:rsidR="00012D91" w:rsidRPr="00495133">
        <w:t xml:space="preserve">that </w:t>
      </w:r>
      <w:r w:rsidR="00AE07FF" w:rsidRPr="00495133">
        <w:t xml:space="preserve">supports the theory. </w:t>
      </w:r>
    </w:p>
    <w:p w14:paraId="0035D6F4" w14:textId="60BC3A46" w:rsidR="006B64A0" w:rsidRPr="00495133" w:rsidRDefault="006B64A0" w:rsidP="00495133">
      <w:pPr>
        <w:ind w:firstLine="720"/>
      </w:pPr>
      <w:r w:rsidRPr="00495133">
        <w:t>Sophisticated causal molders may suggest we</w:t>
      </w:r>
      <w:r w:rsidR="00AE07FF" w:rsidRPr="00495133">
        <w:t xml:space="preserve"> distinguish between the causal model without path coefficients versus the causal model with path coefficients. The “abstract” path model that does not yet have empirically obtained path coefficients acc</w:t>
      </w:r>
      <w:r w:rsidR="003937DE" w:rsidRPr="00495133">
        <w:t xml:space="preserve">ompanying the arrows might be characterized as being </w:t>
      </w:r>
      <w:r w:rsidR="00AE07FF" w:rsidRPr="00495133">
        <w:t>at the “theoretical level” whereas the same model, accompanied by empirically obtained path coefficients, might</w:t>
      </w:r>
      <w:r w:rsidR="003937DE" w:rsidRPr="00495133">
        <w:t xml:space="preserve"> be characterized as being</w:t>
      </w:r>
      <w:r w:rsidR="00AE07FF" w:rsidRPr="00495133">
        <w:t xml:space="preserve"> at the </w:t>
      </w:r>
      <w:r w:rsidR="003937DE" w:rsidRPr="00495133">
        <w:t>“</w:t>
      </w:r>
      <w:r w:rsidR="00AE07FF" w:rsidRPr="00495133">
        <w:t>empirical level.</w:t>
      </w:r>
      <w:r w:rsidR="003937DE" w:rsidRPr="00495133">
        <w:t>”</w:t>
      </w:r>
      <w:r w:rsidR="00AE07FF" w:rsidRPr="00495133">
        <w:t xml:space="preserve"> To the extent that the </w:t>
      </w:r>
      <w:r w:rsidR="0021722E" w:rsidRPr="00495133">
        <w:t xml:space="preserve">theoretical and empirical models </w:t>
      </w:r>
      <w:r w:rsidR="00AE07FF" w:rsidRPr="00495133">
        <w:t xml:space="preserve">match, the empirical causal model </w:t>
      </w:r>
      <w:r w:rsidR="00AE07FF" w:rsidRPr="00495133">
        <w:lastRenderedPageBreak/>
        <w:t>supports the theoretical causal model.</w:t>
      </w:r>
      <w:r w:rsidRPr="00495133">
        <w:t xml:space="preserve"> </w:t>
      </w:r>
      <w:r w:rsidR="003937DE" w:rsidRPr="00495133">
        <w:t xml:space="preserve">However, there are </w:t>
      </w:r>
      <w:r w:rsidR="003220D3" w:rsidRPr="00495133">
        <w:t>practical</w:t>
      </w:r>
      <w:r w:rsidR="003937DE" w:rsidRPr="00495133">
        <w:t xml:space="preserve"> problems with this philosophical take. The first problem</w:t>
      </w:r>
      <w:r w:rsidRPr="00495133">
        <w:t xml:space="preserve"> with comparing theoretical to empirical models</w:t>
      </w:r>
      <w:r w:rsidR="003937DE" w:rsidRPr="00495133">
        <w:t xml:space="preserve"> is that the support that the empirical model makes to the theoretical model is </w:t>
      </w:r>
      <w:r w:rsidR="00AB4159" w:rsidRPr="00495133">
        <w:t>weakened by</w:t>
      </w:r>
      <w:r w:rsidR="003937DE" w:rsidRPr="00495133">
        <w:t xml:space="preserve"> the statistical indistinguishability problem</w:t>
      </w:r>
      <w:r w:rsidR="00E4157D" w:rsidRPr="00495133">
        <w:t xml:space="preserve"> as stated previously</w:t>
      </w:r>
      <w:r w:rsidR="003937DE" w:rsidRPr="00495133">
        <w:t xml:space="preserve">. In </w:t>
      </w:r>
      <w:r w:rsidRPr="00495133">
        <w:t>addition,</w:t>
      </w:r>
      <w:r w:rsidR="003937DE" w:rsidRPr="00495133">
        <w:t xml:space="preserve"> the empirical model depends on the </w:t>
      </w:r>
      <w:r w:rsidR="003220D3" w:rsidRPr="00495133">
        <w:t>causal status</w:t>
      </w:r>
      <w:r w:rsidR="009941F9" w:rsidRPr="00495133">
        <w:t>es</w:t>
      </w:r>
      <w:r w:rsidR="003220D3" w:rsidRPr="00495133">
        <w:t xml:space="preserve"> of the correlation coefficients on which</w:t>
      </w:r>
      <w:r w:rsidR="003937DE" w:rsidRPr="00495133">
        <w:t xml:space="preserve"> the causal </w:t>
      </w:r>
      <w:r w:rsidR="003220D3" w:rsidRPr="00495133">
        <w:t xml:space="preserve">analysis is based. And as we have seen, as complexity increases even a little, </w:t>
      </w:r>
      <w:r w:rsidRPr="00495133">
        <w:t>the</w:t>
      </w:r>
      <w:r w:rsidR="003220D3" w:rsidRPr="00495133">
        <w:t xml:space="preserve"> joint probability </w:t>
      </w:r>
      <w:r w:rsidR="001F571C" w:rsidRPr="00495133">
        <w:t>decreases rapidly.</w:t>
      </w:r>
    </w:p>
    <w:p w14:paraId="56C5EBF4" w14:textId="2C840B8F" w:rsidR="001F571C" w:rsidRPr="00495133" w:rsidRDefault="001F571C" w:rsidP="00495133">
      <w:pPr>
        <w:ind w:firstLine="720"/>
      </w:pPr>
      <w:r w:rsidRPr="00495133">
        <w:t xml:space="preserve">How important are these problems concerning theory and data in the context of the </w:t>
      </w:r>
      <w:r w:rsidR="00DC3E68" w:rsidRPr="00495133">
        <w:t xml:space="preserve">issue of </w:t>
      </w:r>
      <w:r w:rsidRPr="00495133">
        <w:t xml:space="preserve">complexity? </w:t>
      </w:r>
      <w:r w:rsidR="00F21805" w:rsidRPr="00495133">
        <w:t xml:space="preserve">It is possible to answer this question by using a Bayesian perspective. We might consider the joint probabilities graphed in Figure 2 to be Bayesian </w:t>
      </w:r>
      <w:r w:rsidR="00F21805" w:rsidRPr="00495133">
        <w:rPr>
          <w:i/>
        </w:rPr>
        <w:t>priors</w:t>
      </w:r>
      <w:r w:rsidR="00F21805" w:rsidRPr="00495133">
        <w:t xml:space="preserve">, to be updated due to mitigating factors such as theory and causal analysis. With this in mind, let us consider the famous theorem by Bayes. </w:t>
      </w:r>
    </w:p>
    <w:p w14:paraId="01F9DF83" w14:textId="77777777" w:rsidR="00F21805" w:rsidRPr="00495133" w:rsidRDefault="003D664B" w:rsidP="00495133">
      <w:pPr>
        <w:jc w:val="center"/>
        <w:rPr>
          <w:b/>
        </w:rPr>
      </w:pPr>
      <w:r w:rsidRPr="00495133">
        <w:rPr>
          <w:b/>
        </w:rPr>
        <w:t>THE BAYESIAN WAY</w:t>
      </w:r>
    </w:p>
    <w:p w14:paraId="6A005F55" w14:textId="705CB947" w:rsidR="00F21805" w:rsidRPr="00495133" w:rsidRDefault="00F21805" w:rsidP="00495133">
      <w:pPr>
        <w:rPr>
          <w:rFonts w:eastAsiaTheme="minorEastAsia"/>
        </w:rPr>
      </w:pPr>
      <w:r w:rsidRPr="00495133">
        <w:tab/>
      </w:r>
      <w:r w:rsidR="007D497F">
        <w:t xml:space="preserve">A key ethnostatistical method (Gephart &amp; Saylors, 2019) for addressing questions of quantitative knowledge production is the use of simulation. Here we do this in a Bayesian way. </w:t>
      </w:r>
      <w:r w:rsidRPr="00495133">
        <w:t xml:space="preserve">Consider a causal model, with however many variables </w:t>
      </w:r>
      <w:r w:rsidR="00E4157D" w:rsidRPr="00495133">
        <w:t>and</w:t>
      </w:r>
      <w:r w:rsidRPr="00495133">
        <w:t xml:space="preserve"> number of underlying correlation</w:t>
      </w:r>
      <w:r w:rsidR="00E4157D" w:rsidRPr="00495133">
        <w:t>s</w:t>
      </w:r>
      <w:r w:rsidRPr="00495133">
        <w:t>.</w:t>
      </w:r>
      <w:r w:rsidR="00E4157D" w:rsidRPr="00495133">
        <w:t xml:space="preserve"> From a Bayesian perspective, w</w:t>
      </w:r>
      <w:r w:rsidRPr="00495133">
        <w:t xml:space="preserve">e are interested in updating the prior probability of the model </w:t>
      </w:r>
      <m:oMath>
        <m:d>
          <m:dPr>
            <m:ctrlPr>
              <w:rPr>
                <w:rFonts w:ascii="Cambria Math" w:hAnsi="Cambria Math"/>
                <w:i/>
              </w:rPr>
            </m:ctrlPr>
          </m:dPr>
          <m:e>
            <m:r>
              <w:rPr>
                <w:rFonts w:ascii="Cambria Math" w:hAnsi="Cambria Math"/>
              </w:rPr>
              <m:t>P(M)</m:t>
            </m:r>
          </m:e>
        </m:d>
      </m:oMath>
      <w:r w:rsidRPr="00495133">
        <w:rPr>
          <w:rFonts w:eastAsiaTheme="minorEastAsia"/>
        </w:rPr>
        <w:t xml:space="preserve"> based on the probability of the data given the model </w:t>
      </w:r>
      <m:oMath>
        <m:d>
          <m:dPr>
            <m:ctrlPr>
              <w:rPr>
                <w:rFonts w:ascii="Cambria Math" w:eastAsiaTheme="minorEastAsia" w:hAnsi="Cambria Math"/>
                <w:i/>
              </w:rPr>
            </m:ctrlPr>
          </m:dPr>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D|M</m:t>
                </m:r>
              </m:e>
            </m:d>
          </m:e>
        </m:d>
      </m:oMath>
      <w:r w:rsidRPr="00495133">
        <w:rPr>
          <w:rFonts w:eastAsiaTheme="minorEastAsia"/>
        </w:rPr>
        <w:t xml:space="preserve"> and the probability of the data </w:t>
      </w:r>
      <m:oMath>
        <m:d>
          <m:dPr>
            <m:ctrlPr>
              <w:rPr>
                <w:rFonts w:ascii="Cambria Math" w:eastAsiaTheme="minorEastAsia" w:hAnsi="Cambria Math"/>
                <w:i/>
              </w:rPr>
            </m:ctrlPr>
          </m:dPr>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D</m:t>
                </m:r>
              </m:e>
            </m:d>
          </m:e>
        </m:d>
      </m:oMath>
      <w:r w:rsidRPr="00495133">
        <w:rPr>
          <w:rFonts w:eastAsiaTheme="minorEastAsia"/>
        </w:rPr>
        <w:t xml:space="preserve">. Equation 1 gives the classic Bayesian answer for the posterior probability of the model, which also is the probability of the model given the data </w:t>
      </w:r>
      <m:oMath>
        <m:d>
          <m:dPr>
            <m:ctrlPr>
              <w:rPr>
                <w:rFonts w:ascii="Cambria Math" w:eastAsiaTheme="minorEastAsia" w:hAnsi="Cambria Math"/>
                <w:i/>
              </w:rPr>
            </m:ctrlPr>
          </m:dPr>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M|D</m:t>
                </m:r>
              </m:e>
            </m:d>
          </m:e>
        </m:d>
      </m:oMath>
      <w:r w:rsidRPr="00495133">
        <w:rPr>
          <w:rFonts w:eastAsiaTheme="minorEastAsia"/>
        </w:rPr>
        <w:t>.</w:t>
      </w:r>
    </w:p>
    <w:p w14:paraId="2B56294F" w14:textId="77777777" w:rsidR="00F21805" w:rsidRPr="00495133" w:rsidRDefault="00F21805" w:rsidP="007D497F">
      <w:pPr>
        <w:spacing w:line="240" w:lineRule="auto"/>
        <w:rPr>
          <w:rFonts w:eastAsiaTheme="minorEastAsia"/>
        </w:rPr>
      </w:pPr>
      <w:r w:rsidRPr="00495133">
        <w:rPr>
          <w:rFonts w:eastAsiaTheme="minorEastAsia"/>
        </w:rPr>
        <w:tab/>
      </w:r>
      <w:r w:rsidR="001A7152" w:rsidRPr="00495133">
        <w:rPr>
          <w:rFonts w:eastAsiaTheme="minorEastAsia"/>
        </w:rPr>
        <w:tab/>
      </w:r>
      <w:r w:rsidR="001A7152" w:rsidRPr="00495133">
        <w:rPr>
          <w:rFonts w:eastAsiaTheme="minorEastAsia"/>
        </w:rPr>
        <w:tab/>
      </w:r>
      <w:r w:rsidR="001A7152" w:rsidRPr="00495133">
        <w:rPr>
          <w:rFonts w:eastAsiaTheme="minorEastAsia"/>
        </w:rPr>
        <w:tab/>
      </w:r>
      <w:r w:rsidRPr="00495133">
        <w:rPr>
          <w:rFonts w:eastAsiaTheme="minorEastAsia"/>
        </w:rPr>
        <w:tab/>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M|D</m:t>
            </m:r>
          </m:e>
        </m:d>
        <m:r>
          <w:rPr>
            <w:rFonts w:ascii="Cambria Math" w:eastAsiaTheme="minorEastAsia" w:hAnsi="Cambria Math"/>
          </w:rPr>
          <m:t>=</m:t>
        </m:r>
        <m:f>
          <m:fPr>
            <m:ctrlPr>
              <w:rPr>
                <w:rFonts w:ascii="Cambria Math" w:eastAsiaTheme="minorEastAsia" w:hAnsi="Cambria Math"/>
                <w:i/>
              </w:rPr>
            </m:ctrlPr>
          </m:fPr>
          <m:num>
            <m:r>
              <w:rPr>
                <w:rFonts w:ascii="Cambria Math" w:hAnsi="Cambria Math"/>
              </w:rPr>
              <m:t>P(M)</m:t>
            </m:r>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D|M</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D</m:t>
                </m:r>
              </m:e>
            </m:d>
          </m:den>
        </m:f>
      </m:oMath>
      <w:r w:rsidRPr="00495133">
        <w:rPr>
          <w:rFonts w:eastAsiaTheme="minorEastAsia"/>
        </w:rPr>
        <w:tab/>
      </w:r>
      <w:r w:rsidR="001A7152" w:rsidRPr="00495133">
        <w:rPr>
          <w:rFonts w:eastAsiaTheme="minorEastAsia"/>
        </w:rPr>
        <w:tab/>
      </w:r>
      <w:r w:rsidR="001A7152" w:rsidRPr="00495133">
        <w:rPr>
          <w:rFonts w:eastAsiaTheme="minorEastAsia"/>
        </w:rPr>
        <w:tab/>
      </w:r>
      <w:r w:rsidR="001A7152" w:rsidRPr="00495133">
        <w:rPr>
          <w:rFonts w:eastAsiaTheme="minorEastAsia"/>
        </w:rPr>
        <w:tab/>
      </w:r>
      <w:r w:rsidR="001A7152" w:rsidRPr="00495133">
        <w:rPr>
          <w:rFonts w:eastAsiaTheme="minorEastAsia"/>
        </w:rPr>
        <w:tab/>
        <w:t>(1)</w:t>
      </w:r>
    </w:p>
    <w:p w14:paraId="237B759F" w14:textId="3CD5F525" w:rsidR="001A7152" w:rsidRPr="00495133" w:rsidRDefault="001A7152" w:rsidP="007D497F">
      <w:pPr>
        <w:spacing w:line="240" w:lineRule="auto"/>
      </w:pPr>
      <w:r w:rsidRPr="00495133">
        <w:rPr>
          <w:rFonts w:eastAsiaTheme="minorEastAsia"/>
        </w:rPr>
        <w:t>Equation 2 gives the Bayesian answer for the probability that the model is not</w:t>
      </w:r>
      <w:r w:rsidR="007E432C">
        <w:rPr>
          <w:rFonts w:eastAsiaTheme="minorEastAsia"/>
        </w:rPr>
        <w:t xml:space="preserve"> </w:t>
      </w:r>
      <w:r w:rsidRPr="00495133">
        <w:rPr>
          <w:rFonts w:eastAsiaTheme="minorEastAsia"/>
        </w:rPr>
        <w:t>true</w:t>
      </w:r>
      <w:r w:rsidR="007E432C">
        <w:rPr>
          <w:rFonts w:eastAsiaTheme="minorEastAsia"/>
        </w:rPr>
        <w:t xml:space="preserve"> (</w:t>
      </w:r>
      <w:r w:rsidR="007D497F">
        <w:rPr>
          <w:rFonts w:ascii="Arial" w:hAnsi="Arial" w:cs="Arial"/>
          <w:color w:val="222222"/>
          <w:shd w:val="clear" w:color="auto" w:fill="FFFFFF"/>
        </w:rPr>
        <w:t>¬</w:t>
      </w:r>
      <w:r w:rsidR="007E432C">
        <w:rPr>
          <w:rFonts w:eastAsiaTheme="minorEastAsia"/>
        </w:rPr>
        <w:t>)</w:t>
      </w:r>
      <w:r w:rsidRPr="00495133">
        <w:rPr>
          <w:rFonts w:eastAsiaTheme="minorEastAsia"/>
        </w:rPr>
        <w:t xml:space="preserve">, given the data. </w:t>
      </w:r>
    </w:p>
    <w:p w14:paraId="525C17E6" w14:textId="0AF79F83" w:rsidR="001A7152" w:rsidRPr="00495133" w:rsidRDefault="001A7152" w:rsidP="007D497F">
      <w:pPr>
        <w:spacing w:line="240" w:lineRule="auto"/>
        <w:rPr>
          <w:rFonts w:eastAsiaTheme="minorEastAsia"/>
        </w:rPr>
      </w:pPr>
      <w:r w:rsidRPr="00495133">
        <w:rPr>
          <w:rFonts w:eastAsiaTheme="minorEastAsia"/>
        </w:rPr>
        <w:tab/>
      </w:r>
      <w:r w:rsidRPr="00495133">
        <w:rPr>
          <w:rFonts w:eastAsiaTheme="minorEastAsia"/>
        </w:rPr>
        <w:tab/>
      </w:r>
      <w:r w:rsidRPr="00495133">
        <w:rPr>
          <w:rFonts w:eastAsiaTheme="minorEastAsia"/>
        </w:rPr>
        <w:tab/>
      </w:r>
      <w:r w:rsidR="007D497F">
        <w:rPr>
          <w:rFonts w:eastAsiaTheme="minorEastAsia"/>
        </w:rPr>
        <w:t xml:space="preserve"> </w:t>
      </w:r>
      <w:r w:rsidRPr="00495133">
        <w:rPr>
          <w:rFonts w:eastAsiaTheme="minorEastAsia"/>
        </w:rPr>
        <w:tab/>
      </w:r>
      <w:r w:rsidR="007D497F">
        <w:rPr>
          <w:rFonts w:eastAsiaTheme="minorEastAsia"/>
        </w:rPr>
        <w:t xml:space="preserve">         </w:t>
      </w:r>
      <m:oMath>
        <m:r>
          <w:rPr>
            <w:rFonts w:ascii="Cambria Math" w:eastAsiaTheme="minorEastAsia" w:hAnsi="Cambria Math"/>
          </w:rPr>
          <m:t>P</m:t>
        </m:r>
        <m:d>
          <m:dPr>
            <m:ctrlPr>
              <w:rPr>
                <w:rFonts w:ascii="Cambria Math" w:eastAsiaTheme="minorEastAsia" w:hAnsi="Cambria Math"/>
                <w:i/>
              </w:rPr>
            </m:ctrlPr>
          </m:dPr>
          <m:e>
            <m:r>
              <m:rPr>
                <m:sty m:val="p"/>
              </m:rPr>
              <w:rPr>
                <w:rFonts w:ascii="Cambria Math" w:hAnsi="Cambria Math" w:cs="Arial"/>
                <w:color w:val="222222"/>
                <w:shd w:val="clear" w:color="auto" w:fill="FFFFFF"/>
              </w:rPr>
              <m:t>¬</m:t>
            </m:r>
            <m:r>
              <w:rPr>
                <w:rFonts w:ascii="Cambria Math" w:eastAsiaTheme="minorEastAsia" w:hAnsi="Cambria Math"/>
              </w:rPr>
              <m:t>M|D</m:t>
            </m:r>
          </m:e>
        </m:d>
        <m:r>
          <w:rPr>
            <w:rFonts w:ascii="Cambria Math" w:eastAsiaTheme="minorEastAsia" w:hAnsi="Cambria Math"/>
          </w:rPr>
          <m:t>=</m:t>
        </m:r>
        <m:f>
          <m:fPr>
            <m:ctrlPr>
              <w:rPr>
                <w:rFonts w:ascii="Cambria Math" w:eastAsiaTheme="minorEastAsia" w:hAnsi="Cambria Math"/>
                <w:i/>
              </w:rPr>
            </m:ctrlPr>
          </m:fPr>
          <m:num>
            <m:r>
              <w:rPr>
                <w:rFonts w:ascii="Cambria Math" w:hAnsi="Cambria Math"/>
              </w:rPr>
              <m:t>P(</m:t>
            </m:r>
            <m:r>
              <m:rPr>
                <m:sty m:val="p"/>
              </m:rPr>
              <w:rPr>
                <w:rFonts w:ascii="Cambria Math" w:hAnsi="Cambria Math" w:cs="Arial"/>
                <w:color w:val="222222"/>
                <w:shd w:val="clear" w:color="auto" w:fill="FFFFFF"/>
              </w:rPr>
              <m:t>¬</m:t>
            </m:r>
            <m:r>
              <w:rPr>
                <w:rFonts w:ascii="Cambria Math" w:hAnsi="Cambria Math"/>
              </w:rPr>
              <m:t>M)</m:t>
            </m:r>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D|</m:t>
                </m:r>
                <m:r>
                  <m:rPr>
                    <m:sty m:val="p"/>
                  </m:rPr>
                  <w:rPr>
                    <w:rFonts w:ascii="Cambria Math" w:hAnsi="Cambria Math" w:cs="Arial"/>
                    <w:color w:val="222222"/>
                    <w:shd w:val="clear" w:color="auto" w:fill="FFFFFF"/>
                  </w:rPr>
                  <m:t>¬</m:t>
                </m:r>
                <m:r>
                  <w:rPr>
                    <w:rFonts w:ascii="Cambria Math" w:eastAsiaTheme="minorEastAsia" w:hAnsi="Cambria Math"/>
                  </w:rPr>
                  <m:t>M</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D</m:t>
                </m:r>
              </m:e>
            </m:d>
          </m:den>
        </m:f>
      </m:oMath>
      <w:r w:rsidRPr="00495133">
        <w:rPr>
          <w:rFonts w:eastAsiaTheme="minorEastAsia"/>
        </w:rPr>
        <w:tab/>
      </w:r>
      <w:r w:rsidRPr="00495133">
        <w:rPr>
          <w:rFonts w:eastAsiaTheme="minorEastAsia"/>
        </w:rPr>
        <w:tab/>
      </w:r>
      <w:r w:rsidR="007D497F">
        <w:rPr>
          <w:rFonts w:eastAsiaTheme="minorEastAsia"/>
        </w:rPr>
        <w:t xml:space="preserve"> </w:t>
      </w:r>
      <w:r w:rsidRPr="00495133">
        <w:rPr>
          <w:rFonts w:eastAsiaTheme="minorEastAsia"/>
        </w:rPr>
        <w:tab/>
      </w:r>
      <w:r w:rsidRPr="00495133">
        <w:rPr>
          <w:rFonts w:eastAsiaTheme="minorEastAsia"/>
        </w:rPr>
        <w:tab/>
      </w:r>
      <w:r w:rsidR="007D497F">
        <w:rPr>
          <w:rFonts w:eastAsiaTheme="minorEastAsia"/>
        </w:rPr>
        <w:t xml:space="preserve"> </w:t>
      </w:r>
      <w:r w:rsidRPr="00495133">
        <w:rPr>
          <w:rFonts w:eastAsiaTheme="minorEastAsia"/>
        </w:rPr>
        <w:t>(2)</w:t>
      </w:r>
    </w:p>
    <w:p w14:paraId="320DA2CE" w14:textId="77777777" w:rsidR="001A7152" w:rsidRPr="00495133" w:rsidRDefault="001A7152" w:rsidP="00495133">
      <w:pPr>
        <w:rPr>
          <w:rFonts w:eastAsiaTheme="minorEastAsia"/>
        </w:rPr>
      </w:pPr>
      <w:r w:rsidRPr="00495133">
        <w:rPr>
          <w:rFonts w:eastAsiaTheme="minorEastAsia"/>
        </w:rPr>
        <w:t xml:space="preserve">Dividing Equation 1 by Equation 2 gives the ratio form of Bayes’ theorem, as it applies to the probabilities of the model being true or not true. The three ratios in Equation 3 below can be </w:t>
      </w:r>
      <w:r w:rsidRPr="00495133">
        <w:rPr>
          <w:rFonts w:eastAsiaTheme="minorEastAsia"/>
        </w:rPr>
        <w:lastRenderedPageBreak/>
        <w:t xml:space="preserve">termed the posterior ratio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o</m:t>
                </m:r>
              </m:sub>
            </m:sSub>
            <m:r>
              <w:rPr>
                <w:rFonts w:ascii="Cambria Math" w:eastAsiaTheme="minorEastAsia" w:hAnsi="Cambria Math"/>
              </w:rPr>
              <m:t>R</m:t>
            </m:r>
          </m:e>
        </m:d>
      </m:oMath>
      <w:r w:rsidRPr="00495133">
        <w:rPr>
          <w:rFonts w:eastAsiaTheme="minorEastAsia"/>
        </w:rPr>
        <w:t xml:space="preserve">, the prior ratio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r>
              <w:rPr>
                <w:rFonts w:ascii="Cambria Math" w:eastAsiaTheme="minorEastAsia" w:hAnsi="Cambria Math"/>
              </w:rPr>
              <m:t>R</m:t>
            </m:r>
          </m:e>
        </m:d>
      </m:oMath>
      <w:r w:rsidRPr="00495133">
        <w:rPr>
          <w:rFonts w:eastAsiaTheme="minorEastAsia"/>
        </w:rPr>
        <w:t xml:space="preserve">, and the likelihood ratio </w:t>
      </w:r>
      <m:oMath>
        <m:d>
          <m:dPr>
            <m:ctrlPr>
              <w:rPr>
                <w:rFonts w:ascii="Cambria Math" w:eastAsiaTheme="minorEastAsia" w:hAnsi="Cambria Math"/>
                <w:i/>
              </w:rPr>
            </m:ctrlPr>
          </m:dPr>
          <m:e>
            <m:r>
              <w:rPr>
                <w:rFonts w:ascii="Cambria Math" w:eastAsiaTheme="minorEastAsia" w:hAnsi="Cambria Math"/>
              </w:rPr>
              <m:t>LR</m:t>
            </m:r>
          </m:e>
        </m:d>
      </m:oMath>
      <w:r w:rsidR="005A3A81" w:rsidRPr="00495133">
        <w:rPr>
          <w:rFonts w:eastAsiaTheme="minorEastAsia"/>
        </w:rPr>
        <w:t>, respectively</w:t>
      </w:r>
      <w:r w:rsidRPr="00495133">
        <w:rPr>
          <w:rFonts w:eastAsiaTheme="minorEastAsia"/>
        </w:rPr>
        <w:t>.</w:t>
      </w:r>
    </w:p>
    <w:p w14:paraId="502B80EB" w14:textId="6AF00A40" w:rsidR="001A7152" w:rsidRPr="00495133" w:rsidRDefault="001A7152" w:rsidP="00495133">
      <w:pPr>
        <w:rPr>
          <w:rFonts w:eastAsiaTheme="minorEastAsia"/>
        </w:rPr>
      </w:pPr>
      <w:r w:rsidRPr="00495133">
        <w:rPr>
          <w:rFonts w:eastAsiaTheme="minorEastAsia"/>
        </w:rPr>
        <w:tab/>
      </w:r>
      <w:r w:rsidRPr="00495133">
        <w:rPr>
          <w:rFonts w:eastAsiaTheme="minorEastAsia"/>
        </w:rPr>
        <w:tab/>
      </w:r>
      <w:r w:rsidRPr="00495133">
        <w:rPr>
          <w:rFonts w:eastAsiaTheme="minorEastAsia"/>
        </w:rPr>
        <w:tab/>
      </w:r>
      <m:oMath>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M|D</m:t>
                </m:r>
              </m:e>
            </m:d>
          </m:num>
          <m:den>
            <m:r>
              <w:rPr>
                <w:rFonts w:ascii="Cambria Math" w:eastAsiaTheme="minorEastAsia" w:hAnsi="Cambria Math"/>
              </w:rPr>
              <m:t>P</m:t>
            </m:r>
            <m:d>
              <m:dPr>
                <m:ctrlPr>
                  <w:rPr>
                    <w:rFonts w:ascii="Cambria Math" w:eastAsiaTheme="minorEastAsia" w:hAnsi="Cambria Math"/>
                    <w:i/>
                  </w:rPr>
                </m:ctrlPr>
              </m:dPr>
              <m:e>
                <m:r>
                  <m:rPr>
                    <m:sty m:val="p"/>
                  </m:rPr>
                  <w:rPr>
                    <w:rFonts w:ascii="Cambria Math" w:hAnsi="Cambria Math" w:cs="Arial"/>
                    <w:color w:val="222222"/>
                    <w:shd w:val="clear" w:color="auto" w:fill="FFFFFF"/>
                  </w:rPr>
                  <m:t>¬</m:t>
                </m:r>
                <m:r>
                  <w:rPr>
                    <w:rFonts w:ascii="Cambria Math" w:eastAsiaTheme="minorEastAsia" w:hAnsi="Cambria Math"/>
                  </w:rPr>
                  <m:t>M|D</m:t>
                </m:r>
              </m:e>
            </m:d>
          </m:den>
        </m:f>
        <m:r>
          <w:rPr>
            <w:rFonts w:ascii="Cambria Math" w:eastAsiaTheme="minorEastAsia" w:hAnsi="Cambria Math"/>
          </w:rPr>
          <m:t>=</m:t>
        </m:r>
        <m:f>
          <m:fPr>
            <m:ctrlPr>
              <w:rPr>
                <w:rFonts w:ascii="Cambria Math" w:eastAsiaTheme="minorEastAsia" w:hAnsi="Cambria Math"/>
                <w:i/>
              </w:rPr>
            </m:ctrlPr>
          </m:fPr>
          <m:num>
            <m:r>
              <w:rPr>
                <w:rFonts w:ascii="Cambria Math" w:hAnsi="Cambria Math"/>
              </w:rPr>
              <m:t>P(M)</m:t>
            </m:r>
          </m:num>
          <m:den>
            <m:r>
              <w:rPr>
                <w:rFonts w:ascii="Cambria Math" w:hAnsi="Cambria Math"/>
              </w:rPr>
              <m:t>P(</m:t>
            </m:r>
            <m:r>
              <m:rPr>
                <m:sty m:val="p"/>
              </m:rPr>
              <w:rPr>
                <w:rFonts w:ascii="Cambria Math" w:hAnsi="Cambria Math" w:cs="Arial"/>
                <w:color w:val="222222"/>
                <w:shd w:val="clear" w:color="auto" w:fill="FFFFFF"/>
              </w:rPr>
              <m:t>¬</m:t>
            </m:r>
            <m:r>
              <w:rPr>
                <w:rFonts w:ascii="Cambria Math" w:hAnsi="Cambria Math"/>
              </w:rPr>
              <m:t>M)</m:t>
            </m:r>
          </m:den>
        </m:f>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D|M</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D|</m:t>
                </m:r>
                <m:r>
                  <m:rPr>
                    <m:sty m:val="p"/>
                  </m:rPr>
                  <w:rPr>
                    <w:rFonts w:ascii="Cambria Math" w:hAnsi="Cambria Math" w:cs="Arial"/>
                    <w:color w:val="222222"/>
                    <w:shd w:val="clear" w:color="auto" w:fill="FFFFFF"/>
                  </w:rPr>
                  <m:t>¬</m:t>
                </m:r>
                <m:r>
                  <w:rPr>
                    <w:rFonts w:ascii="Cambria Math" w:eastAsiaTheme="minorEastAsia" w:hAnsi="Cambria Math"/>
                  </w:rPr>
                  <m:t>M</m:t>
                </m:r>
              </m:e>
            </m:d>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o</m:t>
            </m:r>
          </m:sub>
        </m:sSub>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r>
          <w:rPr>
            <w:rFonts w:ascii="Cambria Math" w:eastAsiaTheme="minorEastAsia" w:hAnsi="Cambria Math"/>
          </w:rPr>
          <m:t>R∙LR</m:t>
        </m:r>
      </m:oMath>
      <w:r w:rsidRPr="00495133">
        <w:rPr>
          <w:rFonts w:eastAsiaTheme="minorEastAsia"/>
        </w:rPr>
        <w:tab/>
      </w:r>
      <w:r w:rsidR="005A3A81" w:rsidRPr="00495133">
        <w:rPr>
          <w:rFonts w:eastAsiaTheme="minorEastAsia"/>
        </w:rPr>
        <w:tab/>
      </w:r>
      <w:r w:rsidR="005A3A81" w:rsidRPr="00495133">
        <w:rPr>
          <w:rFonts w:eastAsiaTheme="minorEastAsia"/>
        </w:rPr>
        <w:tab/>
      </w:r>
      <w:r w:rsidR="005A3A81" w:rsidRPr="00495133">
        <w:rPr>
          <w:rFonts w:eastAsiaTheme="minorEastAsia"/>
        </w:rPr>
        <w:tab/>
        <w:t>(3)</w:t>
      </w:r>
    </w:p>
    <w:p w14:paraId="648F00EC" w14:textId="3BCB18E5" w:rsidR="003D664B" w:rsidRPr="00495133" w:rsidRDefault="00875FB1" w:rsidP="00495133">
      <w:pPr>
        <w:jc w:val="center"/>
      </w:pPr>
      <w:r w:rsidRPr="00495133">
        <w:t>&lt;</w:t>
      </w:r>
      <w:r w:rsidR="003D664B" w:rsidRPr="00495133">
        <w:t>Insert Figure 4 about here</w:t>
      </w:r>
      <w:r w:rsidRPr="00495133">
        <w:t>&gt;</w:t>
      </w:r>
    </w:p>
    <w:p w14:paraId="5D23467C" w14:textId="79FE3DC2" w:rsidR="00D15C6F" w:rsidRPr="00495133" w:rsidRDefault="005A3A81" w:rsidP="00495133">
      <w:r w:rsidRPr="00495133">
        <w:t xml:space="preserve">To illustrate the implications of Equation 3, Figure 4 expresses the posterior ratio along the vertical axis as a function of the prior ratio along the horizontal axis (varying from </w:t>
      </w:r>
      <w:r w:rsidR="00D73F64" w:rsidRPr="00495133">
        <w:t>.3 to .9</w:t>
      </w:r>
      <w:r w:rsidRPr="00495133">
        <w:t xml:space="preserve">) and with likelihood ratios of 10, </w:t>
      </w:r>
      <w:r w:rsidR="00D73F64" w:rsidRPr="00495133">
        <w:t>15, 20,</w:t>
      </w:r>
      <w:r w:rsidR="00592539" w:rsidRPr="00495133">
        <w:t xml:space="preserve"> 25,</w:t>
      </w:r>
      <w:r w:rsidR="00D73F64" w:rsidRPr="00495133">
        <w:t xml:space="preserve"> </w:t>
      </w:r>
      <w:r w:rsidR="00592539" w:rsidRPr="00495133">
        <w:t xml:space="preserve">and </w:t>
      </w:r>
      <w:r w:rsidR="00D73F64" w:rsidRPr="00495133">
        <w:t>30</w:t>
      </w:r>
      <w:r w:rsidRPr="00495133">
        <w:t xml:space="preserve">. Note that, for example, if the likelihood ratio is 10, it means that the data are tenfold more likely given that the model is true than </w:t>
      </w:r>
      <w:r w:rsidR="004C228E" w:rsidRPr="00495133">
        <w:t>if</w:t>
      </w:r>
      <w:r w:rsidRPr="00495133">
        <w:t xml:space="preserve"> the model is not true. Thus, even the lowest likelihoo</w:t>
      </w:r>
      <w:r w:rsidR="00D53512" w:rsidRPr="00495133">
        <w:t>d ratio we included in Figure 4</w:t>
      </w:r>
      <w:r w:rsidRPr="00495133">
        <w:t xml:space="preserve"> can be argued to overstate the quality of </w:t>
      </w:r>
      <w:r w:rsidR="00D53512" w:rsidRPr="00495133">
        <w:t xml:space="preserve">most </w:t>
      </w:r>
      <w:r w:rsidRPr="00495133">
        <w:t>data</w:t>
      </w:r>
      <w:r w:rsidR="009B5DD0" w:rsidRPr="00495133">
        <w:t xml:space="preserve"> </w:t>
      </w:r>
      <w:r w:rsidR="00D73F64" w:rsidRPr="00495133">
        <w:t>(</w:t>
      </w:r>
      <w:r w:rsidR="00D73F64" w:rsidRPr="00495133">
        <w:rPr>
          <w:color w:val="212121"/>
          <w:shd w:val="clear" w:color="auto" w:fill="FFFFFF"/>
        </w:rPr>
        <w:t xml:space="preserve">e.g., </w:t>
      </w:r>
      <w:r w:rsidR="00D73F64" w:rsidRPr="00495133">
        <w:t>Fiedler</w:t>
      </w:r>
      <w:r w:rsidR="00531ED8">
        <w:t xml:space="preserve"> et al.</w:t>
      </w:r>
      <w:r w:rsidR="00D73F64" w:rsidRPr="00495133">
        <w:t xml:space="preserve"> 2011; </w:t>
      </w:r>
      <w:r w:rsidR="00D73F64" w:rsidRPr="00495133">
        <w:rPr>
          <w:rFonts w:eastAsiaTheme="minorEastAsia"/>
        </w:rPr>
        <w:t>Grice et al. 2015; Kline, 2015; MacKinnon</w:t>
      </w:r>
      <w:r w:rsidR="00531ED8">
        <w:rPr>
          <w:rFonts w:eastAsiaTheme="minorEastAsia"/>
        </w:rPr>
        <w:t xml:space="preserve"> et al.</w:t>
      </w:r>
      <w:r w:rsidR="00D73F64" w:rsidRPr="00495133">
        <w:rPr>
          <w:rFonts w:eastAsiaTheme="minorEastAsia"/>
        </w:rPr>
        <w:t xml:space="preserve"> 2000; Tate, 2015; Thoemmes, 2015; Trafimow, 2015</w:t>
      </w:r>
      <w:r w:rsidR="00D73F64" w:rsidRPr="00495133">
        <w:t>)</w:t>
      </w:r>
      <w:r w:rsidR="00180ECC" w:rsidRPr="00495133">
        <w:t>. And</w:t>
      </w:r>
      <w:r w:rsidRPr="00495133">
        <w:t xml:space="preserve"> the largest likelihood ratio of </w:t>
      </w:r>
      <w:r w:rsidR="00D73F64" w:rsidRPr="00495133">
        <w:t>3</w:t>
      </w:r>
      <w:r w:rsidR="00592539" w:rsidRPr="00495133">
        <w:t>0</w:t>
      </w:r>
      <w:r w:rsidRPr="00495133">
        <w:t xml:space="preserve"> </w:t>
      </w:r>
      <w:r w:rsidR="0019787E" w:rsidRPr="00495133">
        <w:t>wildly</w:t>
      </w:r>
      <w:r w:rsidRPr="00495133">
        <w:t xml:space="preserve"> </w:t>
      </w:r>
      <w:r w:rsidR="0019787E" w:rsidRPr="00495133">
        <w:t>overstates</w:t>
      </w:r>
      <w:r w:rsidRPr="00495133">
        <w:t xml:space="preserve"> of the quality of any </w:t>
      </w:r>
      <w:r w:rsidR="00D53512" w:rsidRPr="00495133">
        <w:t>such data</w:t>
      </w:r>
      <w:r w:rsidR="00B04231" w:rsidRPr="00495133">
        <w:t xml:space="preserve">. Nevertheless, Figure 4 results in pessimistic conclusions regarding the posterior probability of </w:t>
      </w:r>
      <w:r w:rsidR="009B5DD0" w:rsidRPr="00495133">
        <w:t>organizational research</w:t>
      </w:r>
      <w:r w:rsidR="00B04231" w:rsidRPr="00495133">
        <w:t xml:space="preserve"> models</w:t>
      </w:r>
      <w:r w:rsidR="00D53512" w:rsidRPr="00495133">
        <w:t>, as we discuss below</w:t>
      </w:r>
      <w:r w:rsidR="00B04231" w:rsidRPr="00495133">
        <w:t>.</w:t>
      </w:r>
    </w:p>
    <w:p w14:paraId="34DCEFD2" w14:textId="4868296C" w:rsidR="00AC29F1" w:rsidRPr="00495133" w:rsidRDefault="004C228E" w:rsidP="00495133">
      <w:r w:rsidRPr="00495133">
        <w:tab/>
      </w:r>
      <w:r w:rsidR="00180ECC" w:rsidRPr="00495133">
        <w:t>Recall again</w:t>
      </w:r>
      <w:r w:rsidRPr="00495133">
        <w:t xml:space="preserve"> that the joint probability in Figure 2 for </w:t>
      </w:r>
      <w:r w:rsidR="007A38F5" w:rsidRPr="00495133">
        <w:t>a</w:t>
      </w:r>
      <w:r w:rsidRPr="00495133">
        <w:t xml:space="preserve"> model with </w:t>
      </w:r>
      <w:r w:rsidR="0082123A" w:rsidRPr="00495133">
        <w:t>six</w:t>
      </w:r>
      <w:r w:rsidR="00180ECC" w:rsidRPr="00495133">
        <w:t xml:space="preserve"> variables, and</w:t>
      </w:r>
      <w:r w:rsidRPr="00495133">
        <w:t xml:space="preserve"> </w:t>
      </w:r>
      <w:r w:rsidR="00180ECC" w:rsidRPr="00495133">
        <w:t>assuming an unrealistically optimistic base probability of .9, was .</w:t>
      </w:r>
      <w:r w:rsidR="0082123A" w:rsidRPr="00495133">
        <w:t>21</w:t>
      </w:r>
      <w:r w:rsidR="00FC08E6" w:rsidRPr="00495133">
        <w:t xml:space="preserve">, which </w:t>
      </w:r>
      <w:r w:rsidR="0082123A" w:rsidRPr="00495133">
        <w:t>makes</w:t>
      </w:r>
      <w:r w:rsidR="00FC08E6" w:rsidRPr="00495133">
        <w:t xml:space="preserve"> the </w:t>
      </w:r>
      <w:r w:rsidR="0082123A" w:rsidRPr="00495133">
        <w:t>p</w:t>
      </w:r>
      <w:r w:rsidR="00FC08E6" w:rsidRPr="00495133">
        <w:t>rior ratio</w:t>
      </w:r>
      <w:r w:rsidR="00FC08E6" w:rsidRPr="00495133">
        <w:rPr>
          <w:rStyle w:val="FootnoteReference"/>
        </w:rPr>
        <w:footnoteReference w:id="2"/>
      </w:r>
      <w:r w:rsidR="00FC08E6" w:rsidRPr="00495133">
        <w:t xml:space="preserve"> is .</w:t>
      </w:r>
      <w:r w:rsidR="0082123A" w:rsidRPr="00495133">
        <w:t>27</w:t>
      </w:r>
      <w:r w:rsidR="00FC08E6" w:rsidRPr="00495133">
        <w:t>.</w:t>
      </w:r>
      <w:r w:rsidR="0082123A" w:rsidRPr="00495133">
        <w:t xml:space="preserve"> If we approximate the prior ratio at a favorable .3 for comparison in figure </w:t>
      </w:r>
      <w:r w:rsidR="00495133" w:rsidRPr="00495133">
        <w:t>4,</w:t>
      </w:r>
      <w:r w:rsidR="0082123A" w:rsidRPr="00495133">
        <w:t xml:space="preserve"> we see that at an LR of 30 the posterior ratio is 9, for an LR of 20 the posterior ratio is 6, and for an LR of 10 the posterior ratio is 3</w:t>
      </w:r>
      <w:r w:rsidRPr="00495133">
        <w:t xml:space="preserve">. Is this a convincing posterior ratio? Bayesians have suggested different levels for what counts as a convincing posterior ratio, but there has been a reasonable amount of convergence on 10 as a </w:t>
      </w:r>
      <w:r w:rsidR="00592539" w:rsidRPr="00495133">
        <w:t>minimum bar</w:t>
      </w:r>
      <w:r w:rsidRPr="00495133">
        <w:t xml:space="preserve"> (</w:t>
      </w:r>
      <w:proofErr w:type="spellStart"/>
      <w:r w:rsidR="00180ECC" w:rsidRPr="00495133">
        <w:t>Etz</w:t>
      </w:r>
      <w:proofErr w:type="spellEnd"/>
      <w:r w:rsidR="00180ECC" w:rsidRPr="00495133">
        <w:t xml:space="preserve"> &amp; </w:t>
      </w:r>
      <w:proofErr w:type="spellStart"/>
      <w:r w:rsidR="00180ECC" w:rsidRPr="00495133">
        <w:t>Vandekerckhove</w:t>
      </w:r>
      <w:proofErr w:type="spellEnd"/>
      <w:r w:rsidR="00180ECC" w:rsidRPr="00495133">
        <w:t>, 2016</w:t>
      </w:r>
      <w:r w:rsidRPr="00495133">
        <w:t xml:space="preserve">). </w:t>
      </w:r>
      <w:r w:rsidR="00180ECC" w:rsidRPr="00495133">
        <w:t>Thus, in</w:t>
      </w:r>
      <w:r w:rsidR="004D713D" w:rsidRPr="00495133">
        <w:t xml:space="preserve"> the </w:t>
      </w:r>
      <w:r w:rsidR="004D713D" w:rsidRPr="00495133">
        <w:lastRenderedPageBreak/>
        <w:t>present case</w:t>
      </w:r>
      <w:r w:rsidR="00180ECC" w:rsidRPr="00495133">
        <w:t xml:space="preserve">, and where the data are </w:t>
      </w:r>
      <w:r w:rsidR="0082123A" w:rsidRPr="00495133">
        <w:t>3</w:t>
      </w:r>
      <w:r w:rsidR="00180ECC" w:rsidRPr="00495133">
        <w:t xml:space="preserve">0 times more likely given that the causal model is true than given that the causal model is not true, the posterior case for the </w:t>
      </w:r>
      <w:r w:rsidR="0082123A" w:rsidRPr="00495133">
        <w:t xml:space="preserve">modal </w:t>
      </w:r>
      <w:r w:rsidR="00180ECC" w:rsidRPr="00495133">
        <w:t xml:space="preserve">model </w:t>
      </w:r>
      <w:r w:rsidR="0082123A" w:rsidRPr="00495133">
        <w:t>still does not pass the bar</w:t>
      </w:r>
      <w:r w:rsidR="00180ECC" w:rsidRPr="00495133">
        <w:t xml:space="preserve">. </w:t>
      </w:r>
      <w:r w:rsidR="00644A3D" w:rsidRPr="00495133">
        <w:t>Let us, now, consider the influence of reducing the size of the model by a single variable</w:t>
      </w:r>
      <w:r w:rsidR="004D713D" w:rsidRPr="00495133">
        <w:t xml:space="preserve">. </w:t>
      </w:r>
      <w:r w:rsidR="00644A3D" w:rsidRPr="00495133">
        <w:t xml:space="preserve">Using the same optimistic base probability of .9 but five variables rather than six leads to joint probability of .35, thus making the prior ratio .54. If we again approximate this prior ratio favorably at .6 for comparison in figure 4, we see that an LR of 30 has the posterior ratio of 18, an LR of 20 has a posterior ratio of 12, and an LR of 10 has the posterior ratio of 6. In our judgment, table four presents an extremely optimistic range of values. For example, </w:t>
      </w:r>
      <w:r w:rsidR="007C2FFE" w:rsidRPr="00495133">
        <w:t>for the more realistic, yet still generous</w:t>
      </w:r>
      <w:bookmarkStart w:id="14" w:name="_Hlk11257191"/>
      <w:r w:rsidR="007C2FFE" w:rsidRPr="00495133">
        <w:t xml:space="preserve">, base probability of .7 and </w:t>
      </w:r>
      <w:r w:rsidR="007A38F5" w:rsidRPr="00495133">
        <w:t xml:space="preserve">the simple </w:t>
      </w:r>
      <w:r w:rsidR="009B2C46" w:rsidRPr="00495133">
        <w:t xml:space="preserve">four </w:t>
      </w:r>
      <w:r w:rsidR="007C2FFE" w:rsidRPr="00495133">
        <w:t>variable model</w:t>
      </w:r>
      <w:bookmarkEnd w:id="14"/>
      <w:r w:rsidR="007C2FFE" w:rsidRPr="00495133">
        <w:t xml:space="preserve">, crossing the posterior ratio bar of 10 requires a likelihood ratio in excess of </w:t>
      </w:r>
      <w:r w:rsidR="009B2C46" w:rsidRPr="00495133">
        <w:t>75</w:t>
      </w:r>
      <w:r w:rsidR="0019787E" w:rsidRPr="00495133">
        <w:t xml:space="preserve">. </w:t>
      </w:r>
      <w:r w:rsidR="007C2FFE" w:rsidRPr="00495133">
        <w:t xml:space="preserve">At the more realistic, yet still generous, likelihood ratio of 10, the posterior ratio is less than </w:t>
      </w:r>
      <w:r w:rsidR="009B2C46" w:rsidRPr="00495133">
        <w:t>1.4</w:t>
      </w:r>
      <w:r w:rsidR="007C2FFE" w:rsidRPr="00495133">
        <w:t xml:space="preserve">. </w:t>
      </w:r>
      <w:r w:rsidR="0019787E" w:rsidRPr="00495133">
        <w:t xml:space="preserve">Obviously, this value fails to reach the cutoff, and the </w:t>
      </w:r>
      <w:r w:rsidR="00CC4754" w:rsidRPr="00495133">
        <w:t>posterior ratios</w:t>
      </w:r>
      <w:r w:rsidR="0019787E" w:rsidRPr="00495133">
        <w:t xml:space="preserve"> are even lower when we assume less </w:t>
      </w:r>
      <w:r w:rsidR="00CC4754" w:rsidRPr="00495133">
        <w:t>optimistic</w:t>
      </w:r>
      <w:r w:rsidR="0019787E" w:rsidRPr="00495133">
        <w:t xml:space="preserve"> likelihood ratios or if we start with less </w:t>
      </w:r>
      <w:r w:rsidR="00CC4754" w:rsidRPr="00495133">
        <w:t>optimistic</w:t>
      </w:r>
      <w:r w:rsidR="0019787E" w:rsidRPr="00495133">
        <w:t xml:space="preserve"> base probabilities. </w:t>
      </w:r>
      <w:bookmarkStart w:id="15" w:name="_Hlk11254089"/>
      <w:r w:rsidR="00132574" w:rsidRPr="00495133">
        <w:t xml:space="preserve">Because prior belief in a model has a large influence over whether the model is questionable, we </w:t>
      </w:r>
      <w:r w:rsidR="00C22AD1" w:rsidRPr="00495133">
        <w:t>add</w:t>
      </w:r>
      <w:r w:rsidR="007131CB" w:rsidRPr="00495133">
        <w:t xml:space="preserve"> </w:t>
      </w:r>
      <w:r w:rsidR="00D01A08" w:rsidRPr="00495133">
        <w:t xml:space="preserve">“not reporting belief in a complex </w:t>
      </w:r>
      <w:r w:rsidR="001A6CB8" w:rsidRPr="00495133">
        <w:t>model</w:t>
      </w:r>
      <w:r w:rsidR="002C34DB" w:rsidRPr="00495133">
        <w:t>”</w:t>
      </w:r>
      <w:r w:rsidR="00875FB1" w:rsidRPr="00495133">
        <w:rPr>
          <w:rStyle w:val="FootnoteReference"/>
        </w:rPr>
        <w:t xml:space="preserve"> </w:t>
      </w:r>
      <w:r w:rsidR="00875FB1" w:rsidRPr="00495133">
        <w:rPr>
          <w:rStyle w:val="FootnoteReference"/>
        </w:rPr>
        <w:footnoteReference w:id="3"/>
      </w:r>
      <w:r w:rsidR="002C34DB" w:rsidRPr="00495133">
        <w:t xml:space="preserve"> to</w:t>
      </w:r>
      <w:r w:rsidR="007131CB" w:rsidRPr="00495133">
        <w:t xml:space="preserve"> the</w:t>
      </w:r>
      <w:r w:rsidR="00C22AD1" w:rsidRPr="00495133">
        <w:t xml:space="preserve"> domain of </w:t>
      </w:r>
      <w:r w:rsidR="007131CB" w:rsidRPr="00495133">
        <w:t xml:space="preserve">questionable research practices </w:t>
      </w:r>
      <w:bookmarkEnd w:id="15"/>
      <w:r w:rsidR="007131CB" w:rsidRPr="00495133">
        <w:t>(Banks et al</w:t>
      </w:r>
      <w:r w:rsidR="00531ED8">
        <w:t>.</w:t>
      </w:r>
      <w:r w:rsidR="007131CB" w:rsidRPr="00495133">
        <w:t xml:space="preserve"> 2016).</w:t>
      </w:r>
    </w:p>
    <w:p w14:paraId="66366754" w14:textId="0F6EAA30" w:rsidR="00D218F6" w:rsidRPr="00495133" w:rsidRDefault="00740C97" w:rsidP="00495133">
      <w:pPr>
        <w:jc w:val="center"/>
        <w:rPr>
          <w:b/>
        </w:rPr>
      </w:pPr>
      <w:r w:rsidRPr="00495133">
        <w:rPr>
          <w:b/>
        </w:rPr>
        <w:t xml:space="preserve">THE POTENTIAL OF </w:t>
      </w:r>
      <w:r w:rsidR="00132574" w:rsidRPr="00495133">
        <w:rPr>
          <w:b/>
        </w:rPr>
        <w:t>AUXILIARY</w:t>
      </w:r>
      <w:r w:rsidR="005F1E93" w:rsidRPr="00495133">
        <w:rPr>
          <w:b/>
        </w:rPr>
        <w:t xml:space="preserve"> ASSUMPTIONS + </w:t>
      </w:r>
      <w:r w:rsidRPr="00495133">
        <w:rPr>
          <w:b/>
        </w:rPr>
        <w:t xml:space="preserve">SIMPLE THEORY </w:t>
      </w:r>
    </w:p>
    <w:p w14:paraId="04F56F71" w14:textId="7FCB538B" w:rsidR="00E52015" w:rsidRPr="00495133" w:rsidRDefault="00E52015" w:rsidP="00495133">
      <w:pPr>
        <w:ind w:firstLine="720"/>
      </w:pPr>
      <w:r w:rsidRPr="00495133">
        <w:t xml:space="preserve">Despite the present demonstrations, there are arguments that seemingly favor complex causal models. Reality is complex, thereby leading many researchers to believe that complex models are needed to reflect that reality. There </w:t>
      </w:r>
      <w:r w:rsidR="00ED302C" w:rsidRPr="00495133">
        <w:t xml:space="preserve">are </w:t>
      </w:r>
      <w:r w:rsidRPr="00495133">
        <w:t xml:space="preserve">also issues pertaining to playing the academic game. </w:t>
      </w:r>
      <w:r w:rsidR="00907BCC" w:rsidRPr="00495133">
        <w:t xml:space="preserve">Organizational </w:t>
      </w:r>
      <w:r w:rsidR="00ED302C" w:rsidRPr="00495133">
        <w:t>research</w:t>
      </w:r>
      <w:r w:rsidRPr="00495133">
        <w:t xml:space="preserve"> journals are more likely to publish complex than simple models. One reason for this is the focus that journal editors have on novelty. If a model is sufficiently complex, it is unlikely to have been published before, at least not in its entirety,</w:t>
      </w:r>
      <w:r w:rsidR="00387872">
        <w:t xml:space="preserve"> </w:t>
      </w:r>
      <w:r w:rsidRPr="00495133">
        <w:t xml:space="preserve">thereby </w:t>
      </w:r>
      <w:r w:rsidRPr="00495133">
        <w:lastRenderedPageBreak/>
        <w:t xml:space="preserve">justifying that there is a novel contribution. Yet another reason is the issue of alternative explanations. </w:t>
      </w:r>
      <w:bookmarkStart w:id="16" w:name="_Hlk21882751"/>
      <w:r w:rsidRPr="00495133">
        <w:t xml:space="preserve">To see this, imagine that a researcher submits a manuscript featuring a simple zero-order correlation coefficient. The reviewers would immediately point out that one variable could have caused the other, the other could have caused the first, or some outside variable could have caused them both. Smart reviewers would have no trouble coming up with plausible outside variables. In contrast, for a complex model, it takes too much cognitive work for reviewers to find alternative explanations for all the pathways, and so </w:t>
      </w:r>
      <w:r w:rsidR="007165F2" w:rsidRPr="00495133">
        <w:t>sophisticated theoretical narratives</w:t>
      </w:r>
      <w:r w:rsidRPr="00495133">
        <w:t xml:space="preserve"> are much more likely to wend their way through the review process. </w:t>
      </w:r>
      <w:bookmarkEnd w:id="16"/>
    </w:p>
    <w:p w14:paraId="56C0EEC8" w14:textId="0A7B22AA" w:rsidR="00E52015" w:rsidRPr="00495133" w:rsidRDefault="00E52015" w:rsidP="00495133">
      <w:pPr>
        <w:ind w:firstLine="720"/>
      </w:pPr>
      <w:r w:rsidRPr="00495133">
        <w:t xml:space="preserve">Because the foregoing demonstrations show that complex models are much less likely to be true than simple models, let us return to the issues of the complexity of reality and novelty. </w:t>
      </w:r>
      <w:r w:rsidR="00C6567C" w:rsidRPr="00495133">
        <w:t>There can be little doubt about the complexity of reality</w:t>
      </w:r>
      <w:r w:rsidRPr="00495133">
        <w:t>; however, that said, the complexity of reality does not necessarily entail that theories need to be equally complex. The obvious example of this is Newtonian theory in physics, which depends on a few basic principles</w:t>
      </w:r>
      <w:r w:rsidR="00670231" w:rsidRPr="00495133">
        <w:t>. T</w:t>
      </w:r>
      <w:r w:rsidRPr="00495133">
        <w:t>hese are the three laws of motion and the law of gravity. As Cartwright</w:t>
      </w:r>
      <w:r w:rsidR="00703EDA" w:rsidRPr="00495133">
        <w:t xml:space="preserve"> </w:t>
      </w:r>
      <w:r w:rsidRPr="00495133">
        <w:t>(</w:t>
      </w:r>
      <w:r w:rsidR="00703EDA" w:rsidRPr="00495133">
        <w:t>1984</w:t>
      </w:r>
      <w:r w:rsidRPr="00495133">
        <w:t>) ha</w:t>
      </w:r>
      <w:r w:rsidR="00703EDA" w:rsidRPr="00495133">
        <w:t>ve</w:t>
      </w:r>
      <w:r w:rsidRPr="00495133">
        <w:t xml:space="preserve"> documented, as a literal description of reality, Newtonian theory is simply wrong. The simplicity of the theory is unable to perfectly account for reality. However, the ability of a theory to account for reality is not the best way to judge </w:t>
      </w:r>
      <w:r w:rsidR="00670231" w:rsidRPr="00495133">
        <w:t>its worth</w:t>
      </w:r>
      <w:r w:rsidR="00740C97" w:rsidRPr="00495133">
        <w:t>, as</w:t>
      </w:r>
      <w:r w:rsidR="006262EB" w:rsidRPr="00495133">
        <w:t xml:space="preserve"> the ability of a theory to account for reality depends, to an underappreciated extent, on auxiliary assumptions. </w:t>
      </w:r>
    </w:p>
    <w:p w14:paraId="7B48552D" w14:textId="5F224482" w:rsidR="005F1E93" w:rsidRPr="00495133" w:rsidRDefault="00740C97" w:rsidP="00495133">
      <w:pPr>
        <w:rPr>
          <w:b/>
          <w:bCs/>
        </w:rPr>
      </w:pPr>
      <w:r w:rsidRPr="00495133">
        <w:rPr>
          <w:b/>
          <w:bCs/>
        </w:rPr>
        <w:t>The Importance of Auxiliary Assumptions</w:t>
      </w:r>
    </w:p>
    <w:p w14:paraId="4295595B" w14:textId="4609D063" w:rsidR="00E52015" w:rsidRPr="00495133" w:rsidRDefault="00740C97" w:rsidP="00495133">
      <w:pPr>
        <w:ind w:firstLine="360"/>
      </w:pPr>
      <w:r w:rsidRPr="00495133">
        <w:t>To defend the for</w:t>
      </w:r>
      <w:r w:rsidR="007E432C">
        <w:t>e</w:t>
      </w:r>
      <w:r w:rsidRPr="00495133">
        <w:t>going claim of how important auxiliary assumptions are, it may be easiest to start with the</w:t>
      </w:r>
      <w:r w:rsidR="00E52015" w:rsidRPr="00495133">
        <w:t xml:space="preserve"> falsification issue popularized by Sir Karl Popper (</w:t>
      </w:r>
      <w:r w:rsidR="00305751" w:rsidRPr="00495133">
        <w:t>Lakatos, 1976</w:t>
      </w:r>
      <w:r w:rsidR="00E52015" w:rsidRPr="00495133">
        <w:t>). Popper’s reasoning rests on the invalidity of the following syllogism involving a theory and a confirmed prediction:</w:t>
      </w:r>
    </w:p>
    <w:p w14:paraId="7691C4B5" w14:textId="77777777" w:rsidR="00E52015" w:rsidRPr="00495133" w:rsidRDefault="00E52015" w:rsidP="00495133">
      <w:pPr>
        <w:pStyle w:val="ListParagraph"/>
        <w:numPr>
          <w:ilvl w:val="0"/>
          <w:numId w:val="1"/>
        </w:numPr>
      </w:pPr>
      <w:r w:rsidRPr="00495133">
        <w:lastRenderedPageBreak/>
        <w:t>If the theory is true, then the prediction should work;</w:t>
      </w:r>
    </w:p>
    <w:p w14:paraId="51344CFD" w14:textId="77777777" w:rsidR="00E52015" w:rsidRPr="00495133" w:rsidRDefault="00E52015" w:rsidP="00495133">
      <w:pPr>
        <w:pStyle w:val="ListParagraph"/>
        <w:numPr>
          <w:ilvl w:val="0"/>
          <w:numId w:val="1"/>
        </w:numPr>
      </w:pPr>
      <w:r w:rsidRPr="00495133">
        <w:t>the prediction works;</w:t>
      </w:r>
    </w:p>
    <w:p w14:paraId="5E7A5BDA" w14:textId="77777777" w:rsidR="00E52015" w:rsidRPr="00495133" w:rsidRDefault="00E52015" w:rsidP="00495133">
      <w:pPr>
        <w:pStyle w:val="ListParagraph"/>
        <w:numPr>
          <w:ilvl w:val="0"/>
          <w:numId w:val="1"/>
        </w:numPr>
      </w:pPr>
      <w:r w:rsidRPr="00495133">
        <w:t>therefore, the theory is true.</w:t>
      </w:r>
    </w:p>
    <w:p w14:paraId="1722A126" w14:textId="77777777" w:rsidR="00E52015" w:rsidRPr="00495133" w:rsidRDefault="00E52015" w:rsidP="00495133">
      <w:pPr>
        <w:pStyle w:val="ListParagraph"/>
        <w:ind w:left="0"/>
      </w:pPr>
      <w:r w:rsidRPr="00495133">
        <w:t>The syllogism is blatantly invalid because the prediction could have worked for some reason other than the theory. This is the logical fallacy called affirming the consequent. Thus, at best, confirming the prediction in a study can only support the theory but cannot prove it. In contrast, there is another syllogism that is logically valid, and provided the basis for Popper’s thinking:</w:t>
      </w:r>
    </w:p>
    <w:p w14:paraId="268CF850" w14:textId="77777777" w:rsidR="00E52015" w:rsidRPr="00495133" w:rsidRDefault="00E52015" w:rsidP="00495133">
      <w:pPr>
        <w:pStyle w:val="ListParagraph"/>
        <w:numPr>
          <w:ilvl w:val="0"/>
          <w:numId w:val="1"/>
        </w:numPr>
      </w:pPr>
      <w:r w:rsidRPr="00495133">
        <w:t>If the theory is true, then the prediction should work;</w:t>
      </w:r>
    </w:p>
    <w:p w14:paraId="091ECFCF" w14:textId="77777777" w:rsidR="00E52015" w:rsidRPr="00495133" w:rsidRDefault="00E52015" w:rsidP="00495133">
      <w:pPr>
        <w:pStyle w:val="ListParagraph"/>
        <w:numPr>
          <w:ilvl w:val="0"/>
          <w:numId w:val="1"/>
        </w:numPr>
      </w:pPr>
      <w:r w:rsidRPr="00495133">
        <w:t>the prediction does not work;</w:t>
      </w:r>
    </w:p>
    <w:p w14:paraId="7E16FB42" w14:textId="77777777" w:rsidR="00E52015" w:rsidRPr="00495133" w:rsidRDefault="00E52015" w:rsidP="00495133">
      <w:pPr>
        <w:pStyle w:val="ListParagraph"/>
        <w:numPr>
          <w:ilvl w:val="0"/>
          <w:numId w:val="1"/>
        </w:numPr>
      </w:pPr>
      <w:r w:rsidRPr="00495133">
        <w:t>therefore, the theory is not true.</w:t>
      </w:r>
    </w:p>
    <w:p w14:paraId="3CC02EA7" w14:textId="1B1D806D" w:rsidR="009C6B84" w:rsidRPr="00495133" w:rsidRDefault="00E52015" w:rsidP="00495133">
      <w:pPr>
        <w:pStyle w:val="ListParagraph"/>
        <w:ind w:left="0"/>
      </w:pPr>
      <w:r w:rsidRPr="00495133">
        <w:t xml:space="preserve">As the syllogism makes clear, disconfirming a prediction logically disproves the theory, at least from the point of view of strict logic. Therefore, Popper advocated that researchers attempt to disprove rather than prove theories; and science </w:t>
      </w:r>
      <w:r w:rsidR="00740C97" w:rsidRPr="00495133">
        <w:t xml:space="preserve">that </w:t>
      </w:r>
      <w:r w:rsidRPr="00495133">
        <w:t xml:space="preserve">advances by replacing disproved theories with better ones. But alas, strict logic is not the only factor. As many have pointed out (e.g., </w:t>
      </w:r>
      <w:r w:rsidR="00305751" w:rsidRPr="00495133">
        <w:t xml:space="preserve">Lakatos, 1976; </w:t>
      </w:r>
      <w:r w:rsidRPr="00495133">
        <w:t xml:space="preserve">Trafimow, 2009), scientists do not arrive at predictions merely from theories, and for a very good reason. Theories depend strongly on </w:t>
      </w:r>
      <w:proofErr w:type="spellStart"/>
      <w:r w:rsidRPr="00495133">
        <w:t>nonobservational</w:t>
      </w:r>
      <w:proofErr w:type="spellEnd"/>
      <w:r w:rsidRPr="00495133">
        <w:t xml:space="preserve"> terms whereas empirical predications consist of observational terms. To stay with Newton, consider his famous equation: </w:t>
      </w:r>
      <m:oMath>
        <m:r>
          <w:rPr>
            <w:rFonts w:ascii="Cambria Math" w:hAnsi="Cambria Math"/>
          </w:rPr>
          <m:t>force=mass∙acceleration</m:t>
        </m:r>
      </m:oMath>
      <w:r w:rsidRPr="00495133">
        <w:t>. As Nobel Laureate Leon Lederman (</w:t>
      </w:r>
      <w:r w:rsidR="00BB16A8" w:rsidRPr="00495133">
        <w:rPr>
          <w:color w:val="222222"/>
          <w:shd w:val="clear" w:color="auto" w:fill="FFFFFF"/>
        </w:rPr>
        <w:t>1993; Lederman and Hill, 2004</w:t>
      </w:r>
      <w:r w:rsidRPr="00495133">
        <w:t>) pointed out, mass is a non</w:t>
      </w:r>
      <w:r w:rsidR="00B129BE" w:rsidRPr="00495133">
        <w:t>-</w:t>
      </w:r>
      <w:r w:rsidRPr="00495133">
        <w:t xml:space="preserve">observational term that Newton never defined independently of the other constructs in the equation. Nor have physicists ever succeeded in independently defining it. Yet, mass is a key concept in Newton’s theory, and in physics more generally. If a scientist were to make a prediction with respect to mass, such as how much Churchill’s, “A History of the English-Speaking Peoples” would weigh on the moon; the scientist would need to </w:t>
      </w:r>
      <w:r w:rsidRPr="00495133">
        <w:lastRenderedPageBreak/>
        <w:t>make auxiliary assumptions not in Newton’s theory; about characteristics of the moon, characteristics of the measuring device, which version of Churchill’s work is to be used, and so on. Stated more philosophically, to bring the non</w:t>
      </w:r>
      <w:r w:rsidR="00B129BE" w:rsidRPr="00495133">
        <w:t>-</w:t>
      </w:r>
      <w:r w:rsidRPr="00495133">
        <w:t xml:space="preserve">observational term, mass, down to the level of an observational term, weight; it is necessary to make assumptions not contained in Newton’s theory. </w:t>
      </w:r>
      <w:r w:rsidR="009C6B84" w:rsidRPr="00495133">
        <w:t>Auxiliary assumptions are often tacit, and thus in need of testing (Gray &amp; Cooper, 2010)</w:t>
      </w:r>
    </w:p>
    <w:p w14:paraId="52B2029E" w14:textId="3E55EC81" w:rsidR="00E52015" w:rsidRPr="00495133" w:rsidRDefault="00DF78D7" w:rsidP="00495133">
      <w:pPr>
        <w:pStyle w:val="ListParagraph"/>
        <w:ind w:left="0" w:firstLine="720"/>
      </w:pPr>
      <w:r w:rsidRPr="00495133">
        <w:t xml:space="preserve">This situation is not unique to physics, of course. Consider the theory of planned behavior </w:t>
      </w:r>
      <w:r w:rsidR="00237BCC" w:rsidRPr="00495133">
        <w:t>(</w:t>
      </w:r>
      <w:r w:rsidR="00123CDC" w:rsidRPr="00495133">
        <w:t>Ajzen, 1991</w:t>
      </w:r>
      <w:r w:rsidR="00237BCC" w:rsidRPr="00495133">
        <w:t xml:space="preserve">) </w:t>
      </w:r>
      <w:r w:rsidRPr="00495133">
        <w:t>and the many guises it takes throughout organizational research</w:t>
      </w:r>
      <w:r w:rsidR="00123CDC" w:rsidRPr="00495133">
        <w:t xml:space="preserve"> (Krueger, Reilly</w:t>
      </w:r>
      <w:r w:rsidR="001A0F5E">
        <w:t>,</w:t>
      </w:r>
      <w:r w:rsidR="00123CDC" w:rsidRPr="00495133">
        <w:t xml:space="preserve"> &amp; </w:t>
      </w:r>
      <w:proofErr w:type="spellStart"/>
      <w:r w:rsidR="00123CDC" w:rsidRPr="00495133">
        <w:t>Carsrud</w:t>
      </w:r>
      <w:proofErr w:type="spellEnd"/>
      <w:r w:rsidR="00123CDC" w:rsidRPr="00495133">
        <w:t>, 2000; Venkatesh &amp; Davis, 2000)</w:t>
      </w:r>
      <w:r w:rsidRPr="00495133">
        <w:t>. Just as with mass, the elements theorized to exist within a person’s mind</w:t>
      </w:r>
      <w:r w:rsidR="00610F30" w:rsidRPr="00495133">
        <w:t xml:space="preserve"> (</w:t>
      </w:r>
      <w:proofErr w:type="spellStart"/>
      <w:r w:rsidR="00610F30" w:rsidRPr="00495133">
        <w:t>nonobservational</w:t>
      </w:r>
      <w:proofErr w:type="spellEnd"/>
      <w:r w:rsidR="00610F30" w:rsidRPr="00495133">
        <w:t xml:space="preserve"> terms)</w:t>
      </w:r>
      <w:r w:rsidRPr="00495133">
        <w:t xml:space="preserve"> must be translated into </w:t>
      </w:r>
      <w:r w:rsidR="00CA0644" w:rsidRPr="00495133">
        <w:t>observational terms</w:t>
      </w:r>
      <w:r w:rsidRPr="00495133">
        <w:t>. Thus</w:t>
      </w:r>
      <w:r w:rsidR="00610F30" w:rsidRPr="00495133">
        <w:t>,</w:t>
      </w:r>
      <w:r w:rsidRPr="00495133">
        <w:t xml:space="preserve"> there are auxiliary assumptions linking the </w:t>
      </w:r>
      <w:proofErr w:type="spellStart"/>
      <w:r w:rsidR="00CA0644" w:rsidRPr="00495133">
        <w:t>nonobservational</w:t>
      </w:r>
      <w:proofErr w:type="spellEnd"/>
      <w:r w:rsidR="00CA0644" w:rsidRPr="00495133">
        <w:t xml:space="preserve"> terms in the theory</w:t>
      </w:r>
      <w:r w:rsidR="00610F30" w:rsidRPr="00495133">
        <w:t xml:space="preserve"> to observational terms in empirical hypotheses. </w:t>
      </w:r>
      <w:r w:rsidRPr="00495133">
        <w:t xml:space="preserve"> </w:t>
      </w:r>
    </w:p>
    <w:p w14:paraId="121B5A1E" w14:textId="211B33D0" w:rsidR="00E52015" w:rsidRPr="00495133" w:rsidRDefault="00E52015" w:rsidP="00495133">
      <w:pPr>
        <w:pStyle w:val="ListParagraph"/>
        <w:ind w:left="0"/>
      </w:pPr>
      <w:r w:rsidRPr="00495133">
        <w:tab/>
        <w:t xml:space="preserve">Because there is no way to test </w:t>
      </w:r>
      <w:r w:rsidR="005F1E93" w:rsidRPr="00495133">
        <w:t>a theory</w:t>
      </w:r>
      <w:r w:rsidRPr="00495133">
        <w:t xml:space="preserve"> in the absence of auxiliary assumptions, the major premise in </w:t>
      </w:r>
      <w:r w:rsidR="0078264E" w:rsidRPr="00495133">
        <w:t xml:space="preserve">Popper’s valid </w:t>
      </w:r>
      <w:r w:rsidRPr="00495133">
        <w:t xml:space="preserve">syllogism is incorrect, thereby rendering </w:t>
      </w:r>
      <w:r w:rsidR="0078264E" w:rsidRPr="00495133">
        <w:t>the</w:t>
      </w:r>
      <w:r w:rsidRPr="00495133">
        <w:t xml:space="preserve"> syllogism logically valid but unsound because of the incorrect major premise. Let us construct another syllogism that is both logically valid and contains true premises:</w:t>
      </w:r>
    </w:p>
    <w:p w14:paraId="3E5CE7E5" w14:textId="77777777" w:rsidR="00E52015" w:rsidRPr="00495133" w:rsidRDefault="00E52015" w:rsidP="00495133">
      <w:pPr>
        <w:pStyle w:val="ListParagraph"/>
        <w:numPr>
          <w:ilvl w:val="0"/>
          <w:numId w:val="1"/>
        </w:numPr>
      </w:pPr>
      <w:r w:rsidRPr="00495133">
        <w:t>If the theory is true, and countless auxiliary assumptions are true, then the prediction should work;</w:t>
      </w:r>
    </w:p>
    <w:p w14:paraId="0D392279" w14:textId="77777777" w:rsidR="00E52015" w:rsidRPr="00495133" w:rsidRDefault="00E52015" w:rsidP="00495133">
      <w:pPr>
        <w:pStyle w:val="ListParagraph"/>
        <w:numPr>
          <w:ilvl w:val="0"/>
          <w:numId w:val="1"/>
        </w:numPr>
      </w:pPr>
      <w:r w:rsidRPr="00495133">
        <w:t>the prediction does not work;</w:t>
      </w:r>
    </w:p>
    <w:p w14:paraId="63EC2D1C" w14:textId="77777777" w:rsidR="00E52015" w:rsidRPr="00495133" w:rsidRDefault="00E52015" w:rsidP="00495133">
      <w:pPr>
        <w:pStyle w:val="ListParagraph"/>
        <w:numPr>
          <w:ilvl w:val="0"/>
          <w:numId w:val="1"/>
        </w:numPr>
      </w:pPr>
      <w:r w:rsidRPr="00495133">
        <w:t>therefore, the theory is not true or at least one auxiliary assumption is not true.</w:t>
      </w:r>
    </w:p>
    <w:p w14:paraId="373ADEF8" w14:textId="4B5E5D2E" w:rsidR="00121663" w:rsidRPr="00495133" w:rsidRDefault="00610F30" w:rsidP="00495133">
      <w:r w:rsidRPr="00495133">
        <w:t>Thus,</w:t>
      </w:r>
      <w:r w:rsidR="00E52015" w:rsidRPr="00495133">
        <w:t xml:space="preserve"> a failed prediction can be blamed on the theory</w:t>
      </w:r>
      <w:r w:rsidRPr="00495133">
        <w:t>;</w:t>
      </w:r>
      <w:r w:rsidR="00307D78" w:rsidRPr="00495133">
        <w:t xml:space="preserve"> </w:t>
      </w:r>
      <w:r w:rsidR="00E52015" w:rsidRPr="00495133">
        <w:t>but it also can be blamed on one or more auxiliary</w:t>
      </w:r>
      <w:r w:rsidR="005F1E93" w:rsidRPr="00495133">
        <w:t xml:space="preserve"> </w:t>
      </w:r>
      <w:r w:rsidR="00E52015" w:rsidRPr="00495133">
        <w:t>assumption</w:t>
      </w:r>
      <w:r w:rsidR="00077FB0" w:rsidRPr="00495133">
        <w:t>s</w:t>
      </w:r>
      <w:r w:rsidR="00E52015" w:rsidRPr="00495133">
        <w:t xml:space="preserve">. Because </w:t>
      </w:r>
      <w:r w:rsidRPr="00495133">
        <w:t xml:space="preserve">it is not clear </w:t>
      </w:r>
      <w:r w:rsidR="00E52015" w:rsidRPr="00495133">
        <w:t xml:space="preserve">where the blame lies, a failed prediction cannot disprove a theory any more than a confirmed prediction can prove a theory. </w:t>
      </w:r>
      <w:r w:rsidR="00373983" w:rsidRPr="00495133">
        <w:t>Thus, the</w:t>
      </w:r>
      <w:r w:rsidR="00E52015" w:rsidRPr="00495133">
        <w:t xml:space="preserve"> importance of auxiliary assumptions in the progress of science is difficult to overstate. </w:t>
      </w:r>
    </w:p>
    <w:p w14:paraId="31822419" w14:textId="11F0FE1D" w:rsidR="005F1E93" w:rsidRPr="00495133" w:rsidRDefault="0036121B" w:rsidP="00495133">
      <w:pPr>
        <w:rPr>
          <w:rFonts w:eastAsiaTheme="minorEastAsia"/>
          <w:b/>
        </w:rPr>
      </w:pPr>
      <w:r w:rsidRPr="00495133">
        <w:rPr>
          <w:rFonts w:eastAsiaTheme="minorEastAsia"/>
          <w:b/>
        </w:rPr>
        <w:lastRenderedPageBreak/>
        <w:t xml:space="preserve">The Potential Power of </w:t>
      </w:r>
      <w:r w:rsidR="005F1E93" w:rsidRPr="00495133">
        <w:rPr>
          <w:rFonts w:eastAsiaTheme="minorEastAsia"/>
          <w:b/>
        </w:rPr>
        <w:t>Simple Theory</w:t>
      </w:r>
    </w:p>
    <w:p w14:paraId="6B79AB2E" w14:textId="7C493E12" w:rsidR="00875FB1" w:rsidRPr="00495133" w:rsidRDefault="00875FB1" w:rsidP="00495133">
      <w:pPr>
        <w:ind w:firstLine="720"/>
        <w:rPr>
          <w:rFonts w:eastAsiaTheme="minorEastAsia"/>
          <w:bCs/>
        </w:rPr>
      </w:pPr>
      <w:r w:rsidRPr="00495133">
        <w:rPr>
          <w:rFonts w:eastAsiaTheme="minorEastAsia"/>
          <w:bCs/>
        </w:rPr>
        <w:t xml:space="preserve">Models as complex as reality are an exercise in futility </w:t>
      </w:r>
      <w:r w:rsidR="005F1E93" w:rsidRPr="00495133">
        <w:rPr>
          <w:rFonts w:eastAsiaTheme="minorEastAsia"/>
          <w:bCs/>
        </w:rPr>
        <w:t>because</w:t>
      </w:r>
      <w:r w:rsidRPr="00495133">
        <w:rPr>
          <w:rFonts w:eastAsiaTheme="minorEastAsia"/>
          <w:bCs/>
        </w:rPr>
        <w:t xml:space="preserve"> reality cannot be fully represented by a model less complex than itself (Carroll, 1894; Korzybski, 1958). To see this, it is worth considering</w:t>
      </w:r>
      <w:r w:rsidR="00610F30" w:rsidRPr="00495133">
        <w:rPr>
          <w:rFonts w:eastAsiaTheme="minorEastAsia"/>
          <w:bCs/>
        </w:rPr>
        <w:t xml:space="preserve"> again that</w:t>
      </w:r>
      <w:r w:rsidRPr="00495133">
        <w:rPr>
          <w:rFonts w:eastAsiaTheme="minorEastAsia"/>
          <w:bCs/>
        </w:rPr>
        <w:t xml:space="preserve"> Newton’s theory does not mimic reality. But if Newton’s theory does not mimic reality, why do physicists agree that the theory constituted one of the most important advances in the history of physics? The answer is that Newton’s theory</w:t>
      </w:r>
      <w:r w:rsidR="005F1E93" w:rsidRPr="00495133">
        <w:rPr>
          <w:rFonts w:eastAsiaTheme="minorEastAsia"/>
          <w:bCs/>
        </w:rPr>
        <w:t xml:space="preserve">, just like other top theories in physics, </w:t>
      </w:r>
      <w:r w:rsidRPr="00495133">
        <w:rPr>
          <w:rFonts w:eastAsiaTheme="minorEastAsia"/>
          <w:bCs/>
        </w:rPr>
        <w:t xml:space="preserve">provides a description of an idealized universe. In turn, with high quality auxiliary assumptions, researchers can make predictions about the real universe using a theory </w:t>
      </w:r>
      <w:r w:rsidR="00610F30" w:rsidRPr="00495133">
        <w:rPr>
          <w:rFonts w:eastAsiaTheme="minorEastAsia"/>
          <w:bCs/>
        </w:rPr>
        <w:t>and well-chosen auxiliary assumptions</w:t>
      </w:r>
      <w:r w:rsidRPr="00495133">
        <w:rPr>
          <w:rFonts w:eastAsiaTheme="minorEastAsia"/>
          <w:bCs/>
        </w:rPr>
        <w:t xml:space="preserve">. Edmund Halley provided an example by predicting the time of return of the comet that now bears his name. Halley used Newton’s theory; but also made auxiliary assumptions not contained in the theory, </w:t>
      </w:r>
      <w:r w:rsidR="0089497D">
        <w:rPr>
          <w:rFonts w:eastAsiaTheme="minorEastAsia"/>
          <w:bCs/>
        </w:rPr>
        <w:t>regarding</w:t>
      </w:r>
      <w:r w:rsidRPr="00495133">
        <w:rPr>
          <w:rFonts w:eastAsiaTheme="minorEastAsia"/>
          <w:bCs/>
        </w:rPr>
        <w:t xml:space="preserve"> diverse matters such as the present position of the comet, the presence gravitationally relevant astronomical bodies, and others. </w:t>
      </w:r>
    </w:p>
    <w:p w14:paraId="6244FB52" w14:textId="56B42E73" w:rsidR="00123CDC" w:rsidRPr="00495133" w:rsidRDefault="003B569F" w:rsidP="00495133">
      <w:pPr>
        <w:rPr>
          <w:rFonts w:eastAsiaTheme="minorEastAsia"/>
          <w:bCs/>
        </w:rPr>
      </w:pPr>
      <w:r w:rsidRPr="00495133">
        <w:rPr>
          <w:rFonts w:eastAsiaTheme="minorEastAsia"/>
          <w:bCs/>
        </w:rPr>
        <w:tab/>
      </w:r>
      <w:r w:rsidR="00832D05" w:rsidRPr="00495133">
        <w:rPr>
          <w:rFonts w:eastAsiaTheme="minorEastAsia"/>
          <w:bCs/>
        </w:rPr>
        <w:t>To illustrate</w:t>
      </w:r>
      <w:r w:rsidR="001970D0" w:rsidRPr="00495133">
        <w:rPr>
          <w:rFonts w:eastAsiaTheme="minorEastAsia"/>
          <w:bCs/>
        </w:rPr>
        <w:t xml:space="preserve"> the distinction between auxiliary assumptions and basic theory</w:t>
      </w:r>
      <w:r w:rsidR="00832D05" w:rsidRPr="00495133">
        <w:rPr>
          <w:rFonts w:eastAsiaTheme="minorEastAsia"/>
          <w:bCs/>
        </w:rPr>
        <w:t>, consider dropping a heavy book or a feather from the same height at the same time. According to Newton’s theory, both objects should hit the ground at the same time. Of course, there is no way this would work</w:t>
      </w:r>
      <w:r w:rsidR="009A34E8" w:rsidRPr="00495133">
        <w:rPr>
          <w:rFonts w:eastAsiaTheme="minorEastAsia"/>
          <w:bCs/>
        </w:rPr>
        <w:t xml:space="preserve"> because of air resistance. The heavy book would be less subject than the feather would be to the effects of air resistance; the book would hit the ground much more quickly than would the feather. One might be tempted to use the failed prediction to question the worth of Newton’s theory. </w:t>
      </w:r>
      <w:r w:rsidR="006F4639" w:rsidRPr="00495133">
        <w:rPr>
          <w:rFonts w:eastAsiaTheme="minorEastAsia"/>
          <w:bCs/>
        </w:rPr>
        <w:t>A proper response</w:t>
      </w:r>
      <w:r w:rsidR="009A34E8" w:rsidRPr="00495133">
        <w:rPr>
          <w:rFonts w:eastAsiaTheme="minorEastAsia"/>
          <w:bCs/>
        </w:rPr>
        <w:t xml:space="preserve"> might be</w:t>
      </w:r>
      <w:r w:rsidR="006F4639" w:rsidRPr="00495133">
        <w:rPr>
          <w:rFonts w:eastAsiaTheme="minorEastAsia"/>
          <w:bCs/>
        </w:rPr>
        <w:t xml:space="preserve"> to argue</w:t>
      </w:r>
      <w:r w:rsidR="009A34E8" w:rsidRPr="00495133">
        <w:rPr>
          <w:rFonts w:eastAsiaTheme="minorEastAsia"/>
          <w:bCs/>
        </w:rPr>
        <w:t xml:space="preserve"> that anyone who tests Newton’s theory in this way is guilty of performing an inappropriate experiment. There is no air—and hence no air resistance—in Newton’s theory. A researcher </w:t>
      </w:r>
      <w:r w:rsidR="00091FF2" w:rsidRPr="00495133">
        <w:rPr>
          <w:rFonts w:eastAsiaTheme="minorEastAsia"/>
          <w:bCs/>
        </w:rPr>
        <w:t xml:space="preserve">might design an interesting study where the experiment was performed in a vacuum. While this experiment would be further from reality, it would be closer to </w:t>
      </w:r>
      <w:r w:rsidR="009A34E8" w:rsidRPr="00495133">
        <w:rPr>
          <w:rFonts w:eastAsiaTheme="minorEastAsia"/>
          <w:bCs/>
        </w:rPr>
        <w:t>Newton’s idealized universe</w:t>
      </w:r>
      <w:r w:rsidR="00091FF2" w:rsidRPr="00495133">
        <w:rPr>
          <w:rFonts w:eastAsiaTheme="minorEastAsia"/>
          <w:bCs/>
        </w:rPr>
        <w:t xml:space="preserve">, and thereby address a critical auxiliary </w:t>
      </w:r>
      <w:r w:rsidR="00091FF2" w:rsidRPr="00495133">
        <w:rPr>
          <w:rFonts w:eastAsiaTheme="minorEastAsia"/>
          <w:bCs/>
        </w:rPr>
        <w:lastRenderedPageBreak/>
        <w:t>assumption</w:t>
      </w:r>
      <w:r w:rsidR="009A34E8" w:rsidRPr="00495133">
        <w:rPr>
          <w:rFonts w:eastAsiaTheme="minorEastAsia"/>
          <w:bCs/>
        </w:rPr>
        <w:t xml:space="preserve">. </w:t>
      </w:r>
      <w:r w:rsidR="006F4639" w:rsidRPr="00495133">
        <w:rPr>
          <w:rFonts w:eastAsiaTheme="minorEastAsia"/>
          <w:bCs/>
        </w:rPr>
        <w:t>I</w:t>
      </w:r>
      <w:r w:rsidR="009A34E8" w:rsidRPr="00495133">
        <w:rPr>
          <w:rFonts w:eastAsiaTheme="minorEastAsia"/>
          <w:bCs/>
        </w:rPr>
        <w:t>n a vacuum, the two object</w:t>
      </w:r>
      <w:r w:rsidR="00595B8B" w:rsidRPr="00495133">
        <w:rPr>
          <w:rFonts w:eastAsiaTheme="minorEastAsia"/>
          <w:bCs/>
        </w:rPr>
        <w:t>s</w:t>
      </w:r>
      <w:r w:rsidR="009A34E8" w:rsidRPr="00495133">
        <w:rPr>
          <w:rFonts w:eastAsiaTheme="minorEastAsia"/>
          <w:bCs/>
        </w:rPr>
        <w:t xml:space="preserve"> really would hit the ground at close to the same time.</w:t>
      </w:r>
      <w:r w:rsidR="001970D0" w:rsidRPr="00495133">
        <w:rPr>
          <w:rFonts w:eastAsiaTheme="minorEastAsia"/>
          <w:bCs/>
        </w:rPr>
        <w:t xml:space="preserve"> </w:t>
      </w:r>
      <w:r w:rsidR="00610F30" w:rsidRPr="00495133">
        <w:rPr>
          <w:rFonts w:eastAsiaTheme="minorEastAsia"/>
          <w:bCs/>
        </w:rPr>
        <w:t xml:space="preserve">Thus, by adroit use of auxiliary assumptions, a researcher can adapt a simple theory—such as Newton’s—to make excellent predictions in the real universe. </w:t>
      </w:r>
      <w:r w:rsidR="0089497D">
        <w:rPr>
          <w:rFonts w:eastAsiaTheme="minorEastAsia"/>
          <w:bCs/>
        </w:rPr>
        <w:t>In this way scholars have generated the study of aerodynamics and the field of aerospace engineering</w:t>
      </w:r>
      <w:r w:rsidR="00495133" w:rsidRPr="00495133">
        <w:rPr>
          <w:rFonts w:eastAsiaTheme="minorEastAsia"/>
          <w:bCs/>
        </w:rPr>
        <w:t xml:space="preserve">. </w:t>
      </w:r>
    </w:p>
    <w:p w14:paraId="54130FE2" w14:textId="500D72B2" w:rsidR="00CC4754" w:rsidRPr="00495133" w:rsidRDefault="003D664B" w:rsidP="00495133">
      <w:pPr>
        <w:jc w:val="center"/>
        <w:rPr>
          <w:b/>
        </w:rPr>
      </w:pPr>
      <w:r w:rsidRPr="00495133">
        <w:rPr>
          <w:b/>
        </w:rPr>
        <w:t>CONCLUSION</w:t>
      </w:r>
    </w:p>
    <w:p w14:paraId="375A8810" w14:textId="55195C1C" w:rsidR="00495133" w:rsidRPr="00495133" w:rsidRDefault="00862D3A" w:rsidP="00495133">
      <w:pPr>
        <w:rPr>
          <w:rFonts w:eastAsiaTheme="minorEastAsia"/>
          <w:b/>
        </w:rPr>
      </w:pPr>
      <w:r w:rsidRPr="00495133">
        <w:tab/>
      </w:r>
      <w:bookmarkStart w:id="17" w:name="_Hlk21882771"/>
      <w:r w:rsidR="007165F2" w:rsidRPr="00495133">
        <w:t>Our</w:t>
      </w:r>
      <w:bookmarkStart w:id="18" w:name="_Hlk22051664"/>
      <w:r w:rsidR="007165F2" w:rsidRPr="00495133">
        <w:t xml:space="preserve"> analysis shows that </w:t>
      </w:r>
      <w:r w:rsidR="00610F30" w:rsidRPr="00495133">
        <w:t xml:space="preserve">increasingly </w:t>
      </w:r>
      <w:r w:rsidR="007165F2" w:rsidRPr="00495133">
        <w:t xml:space="preserve">complex causal models are </w:t>
      </w:r>
      <w:r w:rsidR="00610F30" w:rsidRPr="00495133">
        <w:t>populating</w:t>
      </w:r>
      <w:r w:rsidR="007165F2" w:rsidRPr="00495133">
        <w:t xml:space="preserve"> top organizational research journals. Further, we have demonstrated that </w:t>
      </w:r>
      <w:r w:rsidR="00610F30" w:rsidRPr="00495133">
        <w:rPr>
          <w:color w:val="212121"/>
          <w:shd w:val="clear" w:color="auto" w:fill="FFFFFF"/>
        </w:rPr>
        <w:t>n</w:t>
      </w:r>
      <w:r w:rsidR="00CA52F3" w:rsidRPr="00495133">
        <w:rPr>
          <w:color w:val="212121"/>
          <w:shd w:val="clear" w:color="auto" w:fill="FFFFFF"/>
        </w:rPr>
        <w:t>o amount of prior theory can justify elongated chains that we see in modern organizational research</w:t>
      </w:r>
      <w:r w:rsidRPr="00495133">
        <w:t xml:space="preserve">. </w:t>
      </w:r>
      <w:r w:rsidR="002E40D5" w:rsidRPr="00495133">
        <w:t>Consequently,</w:t>
      </w:r>
      <w:r w:rsidR="007165F2" w:rsidRPr="00495133">
        <w:t xml:space="preserve"> sophisticated theoretical narratives demanded by many top journals pose a danger </w:t>
      </w:r>
      <w:r w:rsidR="002E40D5" w:rsidRPr="00495133">
        <w:t>to model truth</w:t>
      </w:r>
      <w:r w:rsidRPr="00495133">
        <w:t>.</w:t>
      </w:r>
      <w:r w:rsidR="007165F2" w:rsidRPr="00495133">
        <w:t xml:space="preserve"> Given how unlikely most causal models are, the danger is hard to understate.</w:t>
      </w:r>
      <w:r w:rsidRPr="00495133">
        <w:t xml:space="preserve"> </w:t>
      </w:r>
      <w:bookmarkEnd w:id="17"/>
      <w:bookmarkEnd w:id="18"/>
      <w:r w:rsidR="008E3366" w:rsidRPr="00495133">
        <w:t>What a</w:t>
      </w:r>
      <w:r w:rsidR="000C6A87" w:rsidRPr="00495133">
        <w:t xml:space="preserve">n embarrassing </w:t>
      </w:r>
      <w:r w:rsidR="008E3366" w:rsidRPr="00495133">
        <w:t xml:space="preserve">waste of human potential it </w:t>
      </w:r>
      <w:r w:rsidR="005F1E93" w:rsidRPr="00495133">
        <w:t>would be if</w:t>
      </w:r>
      <w:r w:rsidR="008E3366" w:rsidRPr="00495133">
        <w:t xml:space="preserve"> </w:t>
      </w:r>
      <w:r w:rsidR="00900DDD" w:rsidRPr="00495133">
        <w:t xml:space="preserve">organizational research </w:t>
      </w:r>
      <w:r w:rsidR="005F1E93" w:rsidRPr="00495133">
        <w:t>devolved to nothing but the production of</w:t>
      </w:r>
      <w:r w:rsidR="00EA3D59" w:rsidRPr="00495133">
        <w:t xml:space="preserve"> lists of mediators and moderators for different dependent variables! </w:t>
      </w:r>
      <w:r w:rsidR="00867E15" w:rsidRPr="00495133">
        <w:t xml:space="preserve">To fight </w:t>
      </w:r>
      <w:r w:rsidR="00296043" w:rsidRPr="00495133">
        <w:t>this danger,</w:t>
      </w:r>
      <w:r w:rsidR="00867E15" w:rsidRPr="00495133">
        <w:t xml:space="preserve"> we propose researchers </w:t>
      </w:r>
      <w:r w:rsidR="002E40D5" w:rsidRPr="00495133">
        <w:t>consider</w:t>
      </w:r>
      <w:r w:rsidR="00867E15" w:rsidRPr="00495133">
        <w:t xml:space="preserve"> the joint probability of their model being true</w:t>
      </w:r>
      <w:r w:rsidR="001970D0" w:rsidRPr="00495133">
        <w:t xml:space="preserve">. </w:t>
      </w:r>
      <w:r w:rsidR="002E40D5" w:rsidRPr="00495133">
        <w:t>As a counterexample, it is interesting</w:t>
      </w:r>
      <w:r w:rsidR="007165F2" w:rsidRPr="00495133">
        <w:t xml:space="preserve"> to </w:t>
      </w:r>
      <w:r w:rsidR="002E40D5" w:rsidRPr="00495133">
        <w:t>consider</w:t>
      </w:r>
      <w:r w:rsidR="007165F2" w:rsidRPr="00495133">
        <w:t xml:space="preserve"> physics, which does not attempt to represent a complex </w:t>
      </w:r>
      <w:r w:rsidR="002E40D5" w:rsidRPr="00495133">
        <w:t xml:space="preserve">universe </w:t>
      </w:r>
      <w:r w:rsidR="007165F2" w:rsidRPr="00495133">
        <w:t xml:space="preserve">using complex theory, but rather </w:t>
      </w:r>
      <w:r w:rsidR="002E40D5" w:rsidRPr="00495133">
        <w:t>uses simple theories that describe</w:t>
      </w:r>
      <w:r w:rsidR="00296043" w:rsidRPr="00495133">
        <w:t xml:space="preserve"> idealized </w:t>
      </w:r>
      <w:r w:rsidR="002E40D5" w:rsidRPr="00495133">
        <w:t>universes</w:t>
      </w:r>
      <w:r w:rsidR="007165F2" w:rsidRPr="00495133">
        <w:t xml:space="preserve">. </w:t>
      </w:r>
      <w:r w:rsidR="002E40D5" w:rsidRPr="00495133">
        <w:t xml:space="preserve">In contrast to organizational researchers, for physics researchers, the complexity is located in the auxiliary assumptions rather than in the theory. </w:t>
      </w:r>
      <w:r w:rsidR="00EA3D59" w:rsidRPr="00495133">
        <w:t>We recognize that any researcher who moved in this direction would immediately be accused of external invalidity.</w:t>
      </w:r>
      <w:r w:rsidR="007165F2" w:rsidRPr="00495133">
        <w:t xml:space="preserve"> However, </w:t>
      </w:r>
      <w:r w:rsidR="00EA3D59" w:rsidRPr="00495133">
        <w:t xml:space="preserve">because we have shown that external invalidity can be a good thing if it </w:t>
      </w:r>
      <w:r w:rsidR="007165F2" w:rsidRPr="00495133">
        <w:t>enables the use of simple theory along with contextualizing auxiliary assumptions</w:t>
      </w:r>
      <w:r w:rsidR="00EA3D59" w:rsidRPr="00495133">
        <w:t xml:space="preserve">, such accusations need not </w:t>
      </w:r>
      <w:r w:rsidR="002E40D5" w:rsidRPr="00495133">
        <w:t>discommode</w:t>
      </w:r>
      <w:r w:rsidR="00EA3D59" w:rsidRPr="00495133">
        <w:t xml:space="preserve"> the philosophically sophisticated </w:t>
      </w:r>
      <w:r w:rsidR="000C6A87" w:rsidRPr="00495133">
        <w:t>organizational</w:t>
      </w:r>
      <w:r w:rsidR="00EA3D59" w:rsidRPr="00495133">
        <w:t xml:space="preserve"> researcher. Of course, there </w:t>
      </w:r>
      <w:r w:rsidR="00900DDD" w:rsidRPr="00495133">
        <w:t xml:space="preserve">is </w:t>
      </w:r>
      <w:r w:rsidR="00EA3D59" w:rsidRPr="00495133">
        <w:t xml:space="preserve">also the practical matter of </w:t>
      </w:r>
      <w:r w:rsidR="001970D0" w:rsidRPr="00495133">
        <w:t xml:space="preserve">how such </w:t>
      </w:r>
      <w:r w:rsidR="00CD0990">
        <w:t>studies</w:t>
      </w:r>
      <w:r w:rsidR="001970D0" w:rsidRPr="00495133">
        <w:t xml:space="preserve"> can w</w:t>
      </w:r>
      <w:r w:rsidR="0036121B" w:rsidRPr="00495133">
        <w:t>e</w:t>
      </w:r>
      <w:r w:rsidR="001970D0" w:rsidRPr="00495133">
        <w:t xml:space="preserve">nd </w:t>
      </w:r>
      <w:r w:rsidR="00CD0990">
        <w:t>their</w:t>
      </w:r>
      <w:r w:rsidR="001970D0" w:rsidRPr="00495133">
        <w:t xml:space="preserve"> way through the review</w:t>
      </w:r>
      <w:r w:rsidR="00CD0990">
        <w:t xml:space="preserve"> process</w:t>
      </w:r>
      <w:r w:rsidR="0089497D">
        <w:t>,</w:t>
      </w:r>
      <w:r w:rsidR="001D21AD">
        <w:t xml:space="preserve"> how to design such studies, and what criteria to use for such review</w:t>
      </w:r>
      <w:r w:rsidR="00DB232D">
        <w:t>s</w:t>
      </w:r>
      <w:r w:rsidR="001D21AD">
        <w:t>:</w:t>
      </w:r>
      <w:r w:rsidR="0089497D">
        <w:t xml:space="preserve"> but that is a paper for another day.</w:t>
      </w:r>
    </w:p>
    <w:p w14:paraId="5C0C9B09" w14:textId="385887B2" w:rsidR="002C283F" w:rsidRPr="00495133" w:rsidRDefault="002C283F" w:rsidP="00495133">
      <w:pPr>
        <w:jc w:val="center"/>
      </w:pPr>
      <w:r w:rsidRPr="00495133">
        <w:rPr>
          <w:rFonts w:eastAsiaTheme="minorEastAsia"/>
          <w:b/>
        </w:rPr>
        <w:lastRenderedPageBreak/>
        <w:t>R</w:t>
      </w:r>
      <w:r w:rsidR="003D664B" w:rsidRPr="00495133">
        <w:rPr>
          <w:rFonts w:eastAsiaTheme="minorEastAsia"/>
          <w:b/>
        </w:rPr>
        <w:t>EFERENCES</w:t>
      </w:r>
    </w:p>
    <w:p w14:paraId="20A78E9C" w14:textId="77777777" w:rsidR="009C6B84" w:rsidRPr="00495133" w:rsidRDefault="009C6B84" w:rsidP="00495133">
      <w:pPr>
        <w:ind w:left="720" w:hanging="720"/>
      </w:pPr>
      <w:r w:rsidRPr="00495133">
        <w:t xml:space="preserve">Ajzen, I. (1991). The theory of planned behavior. </w:t>
      </w:r>
      <w:r w:rsidRPr="00495133">
        <w:rPr>
          <w:i/>
          <w:iCs/>
        </w:rPr>
        <w:t>Organizational behavior and human decision processes</w:t>
      </w:r>
      <w:r w:rsidRPr="00495133">
        <w:t xml:space="preserve">, </w:t>
      </w:r>
      <w:r w:rsidRPr="00495133">
        <w:rPr>
          <w:i/>
          <w:iCs/>
        </w:rPr>
        <w:t>50</w:t>
      </w:r>
      <w:r w:rsidRPr="00495133">
        <w:t>(2), 179-211.</w:t>
      </w:r>
    </w:p>
    <w:p w14:paraId="5716BB3B" w14:textId="301CBB5B" w:rsidR="009C6B84" w:rsidRPr="00495133" w:rsidRDefault="009C6B84" w:rsidP="00495133">
      <w:pPr>
        <w:ind w:left="720" w:hanging="720"/>
      </w:pPr>
      <w:proofErr w:type="spellStart"/>
      <w:r w:rsidRPr="00495133">
        <w:t>Antonakis</w:t>
      </w:r>
      <w:proofErr w:type="spellEnd"/>
      <w:r w:rsidRPr="00495133">
        <w:t xml:space="preserve">, J. </w:t>
      </w:r>
      <w:r w:rsidR="00BD1334">
        <w:t>(</w:t>
      </w:r>
      <w:r w:rsidRPr="00495133">
        <w:t>2017</w:t>
      </w:r>
      <w:r w:rsidR="00BD1334">
        <w:t>)</w:t>
      </w:r>
      <w:r w:rsidRPr="00495133">
        <w:t>. Editorial: The future of The Leadership Quarterly. The Leadership Quarterly, 28: 1–4.</w:t>
      </w:r>
    </w:p>
    <w:p w14:paraId="1E19A7FE" w14:textId="3AB5E5D6" w:rsidR="009C6B84" w:rsidRPr="00495133" w:rsidRDefault="009C6B84" w:rsidP="00495133">
      <w:pPr>
        <w:widowControl w:val="0"/>
        <w:autoSpaceDE w:val="0"/>
        <w:autoSpaceDN w:val="0"/>
        <w:adjustRightInd w:val="0"/>
        <w:ind w:left="720" w:hanging="720"/>
      </w:pPr>
      <w:r w:rsidRPr="00495133">
        <w:t>Banks, G.</w:t>
      </w:r>
      <w:r w:rsidR="00B36026">
        <w:t xml:space="preserve"> </w:t>
      </w:r>
      <w:r w:rsidRPr="00495133">
        <w:t>C., O'Boyle, E.H., White, C.</w:t>
      </w:r>
      <w:r w:rsidR="00B36026">
        <w:t xml:space="preserve"> </w:t>
      </w:r>
      <w:r w:rsidRPr="00495133">
        <w:t xml:space="preserve">D., </w:t>
      </w:r>
      <w:proofErr w:type="spellStart"/>
      <w:r w:rsidRPr="00495133">
        <w:t>Batchelor</w:t>
      </w:r>
      <w:proofErr w:type="spellEnd"/>
      <w:r w:rsidRPr="00495133">
        <w:t xml:space="preserve">, J.H., </w:t>
      </w:r>
      <w:proofErr w:type="spellStart"/>
      <w:r w:rsidRPr="00495133">
        <w:t>Whelpley</w:t>
      </w:r>
      <w:proofErr w:type="spellEnd"/>
      <w:r w:rsidRPr="00495133">
        <w:t>, C.</w:t>
      </w:r>
      <w:r w:rsidR="00B36026">
        <w:t xml:space="preserve"> </w:t>
      </w:r>
      <w:r w:rsidRPr="00495133">
        <w:t xml:space="preserve">E., </w:t>
      </w:r>
      <w:proofErr w:type="spellStart"/>
      <w:r w:rsidRPr="00495133">
        <w:t>Abston</w:t>
      </w:r>
      <w:proofErr w:type="spellEnd"/>
      <w:r w:rsidRPr="00495133">
        <w:t>, K.</w:t>
      </w:r>
      <w:r w:rsidR="00B36026">
        <w:t xml:space="preserve"> </w:t>
      </w:r>
      <w:r w:rsidRPr="00495133">
        <w:t>A., Bennett, A.</w:t>
      </w:r>
      <w:r w:rsidR="00B36026">
        <w:t xml:space="preserve"> </w:t>
      </w:r>
      <w:r w:rsidRPr="00495133">
        <w:t>A., Adkins, C.</w:t>
      </w:r>
      <w:r w:rsidR="00B36026">
        <w:t xml:space="preserve"> </w:t>
      </w:r>
      <w:r w:rsidRPr="00495133">
        <w:t xml:space="preserve">L. (2016). Questions About Questionable Research Practices in the Field of </w:t>
      </w:r>
      <w:proofErr w:type="spellStart"/>
      <w:r w:rsidRPr="00495133">
        <w:t>Managment</w:t>
      </w:r>
      <w:proofErr w:type="spellEnd"/>
      <w:r w:rsidRPr="00495133">
        <w:t xml:space="preserve">: A guest </w:t>
      </w:r>
      <w:proofErr w:type="spellStart"/>
      <w:r w:rsidRPr="00495133">
        <w:t>comentary</w:t>
      </w:r>
      <w:proofErr w:type="spellEnd"/>
      <w:r w:rsidRPr="00495133">
        <w:t xml:space="preserve">. Journal of </w:t>
      </w:r>
      <w:proofErr w:type="spellStart"/>
      <w:r w:rsidRPr="00495133">
        <w:t>Managment</w:t>
      </w:r>
      <w:proofErr w:type="spellEnd"/>
      <w:r w:rsidRPr="00495133">
        <w:t>, 42(1).</w:t>
      </w:r>
    </w:p>
    <w:p w14:paraId="33D5AC93" w14:textId="77777777" w:rsidR="009C6B84" w:rsidRPr="00495133" w:rsidRDefault="009C6B84" w:rsidP="00495133">
      <w:pPr>
        <w:ind w:left="720" w:hanging="720"/>
      </w:pPr>
      <w:r w:rsidRPr="00495133">
        <w:t xml:space="preserve">Carroll, L. (1894). </w:t>
      </w:r>
      <w:r w:rsidRPr="00495133">
        <w:rPr>
          <w:i/>
          <w:iCs/>
        </w:rPr>
        <w:t>Sylvie and Bruno concluded</w:t>
      </w:r>
      <w:r w:rsidRPr="00495133">
        <w:t>. New York; London: Macmillan.</w:t>
      </w:r>
    </w:p>
    <w:p w14:paraId="274A51DB" w14:textId="23139E5A" w:rsidR="009C6B84" w:rsidRPr="00495133" w:rsidRDefault="009C6B84" w:rsidP="00495133">
      <w:pPr>
        <w:widowControl w:val="0"/>
        <w:autoSpaceDE w:val="0"/>
        <w:autoSpaceDN w:val="0"/>
        <w:adjustRightInd w:val="0"/>
        <w:ind w:left="720" w:hanging="720"/>
      </w:pPr>
      <w:r w:rsidRPr="00495133">
        <w:t>Cartwright, N., (1984). How the laws of physics lie.</w:t>
      </w:r>
      <w:r w:rsidR="00964610">
        <w:t xml:space="preserve"> </w:t>
      </w:r>
    </w:p>
    <w:p w14:paraId="6932F8DA" w14:textId="594C6E12" w:rsidR="009C6B84" w:rsidRDefault="009C6B84" w:rsidP="00495133">
      <w:pPr>
        <w:widowControl w:val="0"/>
        <w:autoSpaceDE w:val="0"/>
        <w:autoSpaceDN w:val="0"/>
        <w:adjustRightInd w:val="0"/>
        <w:ind w:left="720" w:hanging="720"/>
      </w:pPr>
      <w:r w:rsidRPr="00495133">
        <w:t xml:space="preserve">Cohen, J., Cohen, P., West, S. G., &amp; Aiken, L. (2003). </w:t>
      </w:r>
      <w:r w:rsidRPr="00495133">
        <w:rPr>
          <w:i/>
        </w:rPr>
        <w:t>Applied multiple regression/correlation analysis for the behavioral sciences</w:t>
      </w:r>
      <w:r w:rsidRPr="00495133">
        <w:t xml:space="preserve"> (3</w:t>
      </w:r>
      <w:r w:rsidRPr="00495133">
        <w:rPr>
          <w:vertAlign w:val="superscript"/>
        </w:rPr>
        <w:t>rd</w:t>
      </w:r>
      <w:r w:rsidRPr="00495133">
        <w:t xml:space="preserve"> Ed.). Mahwah, N. J.: Lawrence Erlbaum Associates, Publishers. </w:t>
      </w:r>
    </w:p>
    <w:p w14:paraId="64278479" w14:textId="759409B3" w:rsidR="00BD1334" w:rsidRPr="00BD1334" w:rsidRDefault="00BD1334" w:rsidP="00495133">
      <w:pPr>
        <w:widowControl w:val="0"/>
        <w:autoSpaceDE w:val="0"/>
        <w:autoSpaceDN w:val="0"/>
        <w:adjustRightInd w:val="0"/>
        <w:ind w:left="720" w:hanging="720"/>
      </w:pPr>
      <w:r w:rsidRPr="00BD1334">
        <w:rPr>
          <w:iCs/>
        </w:rPr>
        <w:t>Davis, M. S. (1971).</w:t>
      </w:r>
      <w:r w:rsidRPr="00BD1334">
        <w:rPr>
          <w:i/>
        </w:rPr>
        <w:t xml:space="preserve"> That's interesting! Towards a phenomenology of sociology and a sociology of phenomenology. </w:t>
      </w:r>
      <w:r w:rsidRPr="00BD1334">
        <w:t>Philosophy of the social sciences, 1(2), 309-344.</w:t>
      </w:r>
    </w:p>
    <w:p w14:paraId="6381A92C" w14:textId="77777777" w:rsidR="009C6B84" w:rsidRPr="00495133" w:rsidRDefault="009C6B84" w:rsidP="00495133">
      <w:pPr>
        <w:widowControl w:val="0"/>
        <w:autoSpaceDE w:val="0"/>
        <w:autoSpaceDN w:val="0"/>
        <w:adjustRightInd w:val="0"/>
        <w:ind w:left="720" w:hanging="720"/>
      </w:pPr>
      <w:proofErr w:type="spellStart"/>
      <w:r w:rsidRPr="00495133">
        <w:t>Etz</w:t>
      </w:r>
      <w:proofErr w:type="spellEnd"/>
      <w:r w:rsidRPr="00495133">
        <w:t xml:space="preserve">, A., &amp; </w:t>
      </w:r>
      <w:proofErr w:type="spellStart"/>
      <w:r w:rsidRPr="00495133">
        <w:t>Vandekerckhove</w:t>
      </w:r>
      <w:proofErr w:type="spellEnd"/>
      <w:r w:rsidRPr="00495133">
        <w:t>, J. (2016). A Bayesian perspective on the Reproducibility Project: Psychology</w:t>
      </w:r>
      <w:r w:rsidRPr="00495133">
        <w:rPr>
          <w:i/>
        </w:rPr>
        <w:t>. PLOS ONE</w:t>
      </w:r>
      <w:r w:rsidRPr="00495133">
        <w:t xml:space="preserve">. </w:t>
      </w:r>
      <w:proofErr w:type="spellStart"/>
      <w:r w:rsidRPr="00495133">
        <w:t>doi</w:t>
      </w:r>
      <w:proofErr w:type="spellEnd"/>
      <w:r w:rsidRPr="00495133">
        <w:t>: 10.1371/journal.pone.0149794</w:t>
      </w:r>
    </w:p>
    <w:p w14:paraId="0043DEFF" w14:textId="73879729" w:rsidR="009C6B84" w:rsidRDefault="009C6B84" w:rsidP="00495133">
      <w:pPr>
        <w:widowControl w:val="0"/>
        <w:autoSpaceDE w:val="0"/>
        <w:autoSpaceDN w:val="0"/>
        <w:adjustRightInd w:val="0"/>
        <w:ind w:left="720" w:hanging="720"/>
        <w:rPr>
          <w:rFonts w:eastAsiaTheme="minorEastAsia"/>
        </w:rPr>
      </w:pPr>
      <w:r w:rsidRPr="00495133">
        <w:t>Fiedler, K., Schott, M.</w:t>
      </w:r>
      <w:r w:rsidR="00495133" w:rsidRPr="00495133">
        <w:t>, &amp;</w:t>
      </w:r>
      <w:r w:rsidRPr="00495133">
        <w:t xml:space="preserve"> </w:t>
      </w:r>
      <w:proofErr w:type="spellStart"/>
      <w:r w:rsidRPr="00495133">
        <w:t>Meiser</w:t>
      </w:r>
      <w:proofErr w:type="spellEnd"/>
      <w:r w:rsidRPr="00495133">
        <w:t xml:space="preserve">, T. (2011). </w:t>
      </w:r>
      <w:r w:rsidRPr="00495133">
        <w:rPr>
          <w:rFonts w:eastAsiaTheme="minorEastAsia"/>
        </w:rPr>
        <w:t xml:space="preserve">What mediation analysis can (not) do. </w:t>
      </w:r>
      <w:r w:rsidRPr="00495133">
        <w:rPr>
          <w:rFonts w:eastAsiaTheme="minorEastAsia"/>
          <w:i/>
        </w:rPr>
        <w:t>Journal of Experimental Social Psychology</w:t>
      </w:r>
      <w:r w:rsidRPr="00495133">
        <w:rPr>
          <w:rFonts w:eastAsiaTheme="minorEastAsia"/>
        </w:rPr>
        <w:t xml:space="preserve">, </w:t>
      </w:r>
      <w:r w:rsidRPr="00495133">
        <w:rPr>
          <w:rFonts w:eastAsiaTheme="minorEastAsia"/>
          <w:i/>
        </w:rPr>
        <w:t>47</w:t>
      </w:r>
      <w:r w:rsidRPr="00495133">
        <w:rPr>
          <w:rFonts w:eastAsiaTheme="minorEastAsia"/>
        </w:rPr>
        <w:t xml:space="preserve">(6), 1231–1236. </w:t>
      </w:r>
      <w:proofErr w:type="spellStart"/>
      <w:r w:rsidRPr="00495133">
        <w:rPr>
          <w:rFonts w:eastAsiaTheme="minorEastAsia"/>
        </w:rPr>
        <w:t>doi</w:t>
      </w:r>
      <w:proofErr w:type="spellEnd"/>
      <w:r w:rsidRPr="00495133">
        <w:rPr>
          <w:rFonts w:eastAsiaTheme="minorEastAsia"/>
        </w:rPr>
        <w:t>: 10.1016/j.jesp.2011.05.007</w:t>
      </w:r>
      <w:r w:rsidR="005F2753">
        <w:rPr>
          <w:rFonts w:eastAsiaTheme="minorEastAsia"/>
        </w:rPr>
        <w:t>3</w:t>
      </w:r>
    </w:p>
    <w:p w14:paraId="33BEF755" w14:textId="4ED50286" w:rsidR="005F2753" w:rsidRPr="00495133" w:rsidRDefault="005F2753" w:rsidP="00495133">
      <w:pPr>
        <w:widowControl w:val="0"/>
        <w:autoSpaceDE w:val="0"/>
        <w:autoSpaceDN w:val="0"/>
        <w:adjustRightInd w:val="0"/>
        <w:ind w:left="720" w:hanging="720"/>
        <w:rPr>
          <w:rFonts w:eastAsiaTheme="minorEastAsia"/>
        </w:rPr>
      </w:pPr>
      <w:r w:rsidRPr="005F2753">
        <w:rPr>
          <w:rFonts w:eastAsiaTheme="minorEastAsia"/>
        </w:rPr>
        <w:t xml:space="preserve">Gephart, R. P., &amp; Saylors, R. (2019). </w:t>
      </w:r>
      <w:proofErr w:type="spellStart"/>
      <w:r w:rsidRPr="005F2753">
        <w:rPr>
          <w:rFonts w:eastAsiaTheme="minorEastAsia"/>
        </w:rPr>
        <w:t>Etnostatistics</w:t>
      </w:r>
      <w:proofErr w:type="spellEnd"/>
      <w:r w:rsidRPr="005F2753">
        <w:rPr>
          <w:rFonts w:eastAsiaTheme="minorEastAsia"/>
        </w:rPr>
        <w:t xml:space="preserve">. In P. Atkinson, S. Delamont, A. </w:t>
      </w:r>
      <w:proofErr w:type="spellStart"/>
      <w:r w:rsidRPr="005F2753">
        <w:rPr>
          <w:rFonts w:eastAsiaTheme="minorEastAsia"/>
        </w:rPr>
        <w:t>Cernat</w:t>
      </w:r>
      <w:proofErr w:type="spellEnd"/>
      <w:r w:rsidRPr="005F2753">
        <w:rPr>
          <w:rFonts w:eastAsiaTheme="minorEastAsia"/>
        </w:rPr>
        <w:t xml:space="preserve">, J. W. </w:t>
      </w:r>
      <w:proofErr w:type="spellStart"/>
      <w:r w:rsidRPr="005F2753">
        <w:rPr>
          <w:rFonts w:eastAsiaTheme="minorEastAsia"/>
        </w:rPr>
        <w:t>Sakshaug</w:t>
      </w:r>
      <w:proofErr w:type="spellEnd"/>
      <w:r w:rsidRPr="005F2753">
        <w:rPr>
          <w:rFonts w:eastAsiaTheme="minorEastAsia"/>
        </w:rPr>
        <w:t>, &amp; R. A. Williams (Eds.), Sage Research Foundations. https://dx.doi.org/10.4135/9781526421036747883</w:t>
      </w:r>
    </w:p>
    <w:p w14:paraId="46CE803A" w14:textId="77777777" w:rsidR="009C6B84" w:rsidRPr="00495133" w:rsidRDefault="009C6B84" w:rsidP="00495133">
      <w:pPr>
        <w:ind w:left="720" w:hanging="720"/>
        <w:rPr>
          <w:color w:val="212121"/>
          <w:shd w:val="clear" w:color="auto" w:fill="FFFFFF"/>
        </w:rPr>
      </w:pPr>
      <w:r w:rsidRPr="00495133">
        <w:rPr>
          <w:color w:val="212121"/>
          <w:shd w:val="clear" w:color="auto" w:fill="FFFFFF"/>
        </w:rPr>
        <w:lastRenderedPageBreak/>
        <w:t>Gray, P. H., &amp; Cooper, W. H. (2010). Pursuing failure. </w:t>
      </w:r>
      <w:r w:rsidRPr="00495133">
        <w:rPr>
          <w:i/>
          <w:iCs/>
          <w:color w:val="212121"/>
          <w:shd w:val="clear" w:color="auto" w:fill="FFFFFF"/>
        </w:rPr>
        <w:t>Organizational Research Methods</w:t>
      </w:r>
      <w:r w:rsidRPr="00495133">
        <w:rPr>
          <w:color w:val="212121"/>
          <w:shd w:val="clear" w:color="auto" w:fill="FFFFFF"/>
        </w:rPr>
        <w:t>, </w:t>
      </w:r>
      <w:r w:rsidRPr="00495133">
        <w:rPr>
          <w:i/>
          <w:iCs/>
          <w:color w:val="212121"/>
          <w:shd w:val="clear" w:color="auto" w:fill="FFFFFF"/>
        </w:rPr>
        <w:t>13</w:t>
      </w:r>
      <w:r w:rsidRPr="00495133">
        <w:rPr>
          <w:color w:val="212121"/>
          <w:shd w:val="clear" w:color="auto" w:fill="FFFFFF"/>
        </w:rPr>
        <w:t>(4), 620-643.</w:t>
      </w:r>
    </w:p>
    <w:p w14:paraId="7B1A159F" w14:textId="77777777" w:rsidR="009C6B84" w:rsidRPr="00495133" w:rsidRDefault="009C6B84" w:rsidP="00495133">
      <w:pPr>
        <w:widowControl w:val="0"/>
        <w:autoSpaceDE w:val="0"/>
        <w:autoSpaceDN w:val="0"/>
        <w:adjustRightInd w:val="0"/>
        <w:ind w:left="720" w:hanging="720"/>
        <w:rPr>
          <w:rFonts w:eastAsia="Times New Roman"/>
        </w:rPr>
      </w:pPr>
      <w:r w:rsidRPr="00495133">
        <w:rPr>
          <w:rFonts w:eastAsiaTheme="minorEastAsia"/>
        </w:rPr>
        <w:t xml:space="preserve">Grice, J. W., Cohn, A., Ramsey, R. R., &amp; Chaney, J. M. (2015). On muddled reasoning and mediation modeling. </w:t>
      </w:r>
      <w:r w:rsidRPr="00495133">
        <w:rPr>
          <w:rFonts w:eastAsiaTheme="minorEastAsia"/>
          <w:i/>
        </w:rPr>
        <w:t>Basic and Applied Social Psychology</w:t>
      </w:r>
      <w:r w:rsidRPr="00495133">
        <w:rPr>
          <w:rFonts w:eastAsiaTheme="minorEastAsia"/>
        </w:rPr>
        <w:t xml:space="preserve">, </w:t>
      </w:r>
      <w:r w:rsidRPr="00495133">
        <w:rPr>
          <w:rFonts w:eastAsiaTheme="minorEastAsia"/>
          <w:i/>
        </w:rPr>
        <w:t>37</w:t>
      </w:r>
      <w:r w:rsidRPr="00495133">
        <w:rPr>
          <w:rFonts w:eastAsiaTheme="minorEastAsia"/>
        </w:rPr>
        <w:t xml:space="preserve">(4), 214–225. </w:t>
      </w:r>
      <w:proofErr w:type="spellStart"/>
      <w:r w:rsidRPr="00495133">
        <w:rPr>
          <w:rFonts w:eastAsia="Times New Roman"/>
        </w:rPr>
        <w:t>doi</w:t>
      </w:r>
      <w:proofErr w:type="spellEnd"/>
      <w:r w:rsidRPr="00495133">
        <w:rPr>
          <w:rFonts w:eastAsia="Times New Roman"/>
        </w:rPr>
        <w:t>: 10.1080/01973533.2015.1049350</w:t>
      </w:r>
    </w:p>
    <w:p w14:paraId="32BC7A36" w14:textId="77777777" w:rsidR="009C6B84" w:rsidRPr="00495133" w:rsidRDefault="009C6B84" w:rsidP="00495133">
      <w:pPr>
        <w:widowControl w:val="0"/>
        <w:autoSpaceDE w:val="0"/>
        <w:autoSpaceDN w:val="0"/>
        <w:adjustRightInd w:val="0"/>
        <w:ind w:left="720" w:hanging="720"/>
        <w:rPr>
          <w:rFonts w:eastAsiaTheme="minorEastAsia"/>
        </w:rPr>
      </w:pPr>
      <w:r w:rsidRPr="00495133">
        <w:rPr>
          <w:rFonts w:eastAsiaTheme="minorEastAsia"/>
        </w:rPr>
        <w:t xml:space="preserve">Kline, R. B. (2015). The mediation myth. </w:t>
      </w:r>
      <w:r w:rsidRPr="00495133">
        <w:rPr>
          <w:rFonts w:eastAsiaTheme="minorEastAsia"/>
          <w:i/>
        </w:rPr>
        <w:t>Basic and Applied Social Psychology</w:t>
      </w:r>
      <w:r w:rsidRPr="00495133">
        <w:rPr>
          <w:rFonts w:eastAsiaTheme="minorEastAsia"/>
        </w:rPr>
        <w:t xml:space="preserve">, </w:t>
      </w:r>
      <w:r w:rsidRPr="00495133">
        <w:rPr>
          <w:rFonts w:eastAsiaTheme="minorEastAsia"/>
          <w:i/>
        </w:rPr>
        <w:t>37</w:t>
      </w:r>
      <w:r w:rsidRPr="00495133">
        <w:rPr>
          <w:rFonts w:eastAsiaTheme="minorEastAsia"/>
        </w:rPr>
        <w:t xml:space="preserve">(4), 202–213. </w:t>
      </w:r>
      <w:proofErr w:type="spellStart"/>
      <w:r w:rsidRPr="00495133">
        <w:rPr>
          <w:rFonts w:eastAsiaTheme="minorEastAsia"/>
        </w:rPr>
        <w:t>doi</w:t>
      </w:r>
      <w:proofErr w:type="spellEnd"/>
      <w:r w:rsidRPr="00495133">
        <w:rPr>
          <w:rFonts w:eastAsiaTheme="minorEastAsia"/>
        </w:rPr>
        <w:t>: 10.1080/01973533.2015.1049349</w:t>
      </w:r>
    </w:p>
    <w:p w14:paraId="03A9306E" w14:textId="77777777" w:rsidR="009C6B84" w:rsidRPr="00495133" w:rsidRDefault="009C6B84" w:rsidP="00495133">
      <w:pPr>
        <w:ind w:left="720" w:hanging="720"/>
      </w:pPr>
      <w:r w:rsidRPr="00495133">
        <w:t xml:space="preserve">Korzybski, A. (1958). </w:t>
      </w:r>
      <w:r w:rsidRPr="00495133">
        <w:rPr>
          <w:i/>
          <w:iCs/>
        </w:rPr>
        <w:t>Science and sanity: An introduction to non-Aristotelian systems and general semantics</w:t>
      </w:r>
      <w:r w:rsidRPr="00495133">
        <w:t>. Institute of GS.</w:t>
      </w:r>
    </w:p>
    <w:p w14:paraId="0CB39207" w14:textId="14A0349A" w:rsidR="009C6B84" w:rsidRPr="00495133" w:rsidRDefault="009C6B84" w:rsidP="00495133">
      <w:pPr>
        <w:ind w:left="720" w:hanging="720"/>
      </w:pPr>
      <w:r w:rsidRPr="00495133">
        <w:t>Krueger</w:t>
      </w:r>
      <w:r w:rsidR="00651BCD">
        <w:t xml:space="preserve">, </w:t>
      </w:r>
      <w:r w:rsidRPr="00495133">
        <w:t>N. F.</w:t>
      </w:r>
      <w:r w:rsidR="00B36026" w:rsidRPr="00B36026">
        <w:t xml:space="preserve"> </w:t>
      </w:r>
      <w:r w:rsidR="00B36026" w:rsidRPr="00495133">
        <w:t>Jr</w:t>
      </w:r>
      <w:r w:rsidR="00B36026">
        <w:t>.</w:t>
      </w:r>
      <w:r w:rsidRPr="00495133">
        <w:t xml:space="preserve">, Reilly, M. D., &amp; </w:t>
      </w:r>
      <w:proofErr w:type="spellStart"/>
      <w:r w:rsidRPr="00495133">
        <w:t>Carsrud</w:t>
      </w:r>
      <w:proofErr w:type="spellEnd"/>
      <w:r w:rsidRPr="00495133">
        <w:t xml:space="preserve">, A. L. (2000). Competing models of entrepreneurial intentions. </w:t>
      </w:r>
      <w:r w:rsidRPr="00495133">
        <w:rPr>
          <w:i/>
          <w:iCs/>
        </w:rPr>
        <w:t>Journal of business venturing</w:t>
      </w:r>
      <w:r w:rsidRPr="00495133">
        <w:t xml:space="preserve">, </w:t>
      </w:r>
      <w:r w:rsidRPr="00495133">
        <w:rPr>
          <w:i/>
          <w:iCs/>
        </w:rPr>
        <w:t>15</w:t>
      </w:r>
      <w:r w:rsidRPr="00495133">
        <w:t>(5-6), 411-432.</w:t>
      </w:r>
    </w:p>
    <w:p w14:paraId="5FF5D482" w14:textId="77777777" w:rsidR="009C6B84" w:rsidRPr="00495133" w:rsidRDefault="009C6B84" w:rsidP="00495133">
      <w:pPr>
        <w:widowControl w:val="0"/>
        <w:autoSpaceDE w:val="0"/>
        <w:autoSpaceDN w:val="0"/>
        <w:adjustRightInd w:val="0"/>
        <w:ind w:left="720" w:hanging="720"/>
        <w:rPr>
          <w:rFonts w:eastAsiaTheme="minorEastAsia"/>
        </w:rPr>
      </w:pPr>
      <w:r w:rsidRPr="00495133">
        <w:rPr>
          <w:rFonts w:eastAsiaTheme="minorEastAsia"/>
        </w:rPr>
        <w:t xml:space="preserve">Lakatos, I. (1976). Falsification and the methodology of scientific research </w:t>
      </w:r>
      <w:proofErr w:type="spellStart"/>
      <w:r w:rsidRPr="00495133">
        <w:rPr>
          <w:rFonts w:eastAsiaTheme="minorEastAsia"/>
        </w:rPr>
        <w:t>programmes</w:t>
      </w:r>
      <w:proofErr w:type="spellEnd"/>
      <w:r w:rsidRPr="00495133">
        <w:rPr>
          <w:rFonts w:eastAsiaTheme="minorEastAsia"/>
        </w:rPr>
        <w:t>. In </w:t>
      </w:r>
      <w:r w:rsidRPr="00495133">
        <w:rPr>
          <w:rFonts w:eastAsiaTheme="minorEastAsia"/>
          <w:i/>
          <w:iCs/>
        </w:rPr>
        <w:t xml:space="preserve">Can theories be refuted? </w:t>
      </w:r>
      <w:r w:rsidRPr="00495133">
        <w:rPr>
          <w:rFonts w:eastAsiaTheme="minorEastAsia"/>
        </w:rPr>
        <w:t>(pp. 205-259). Springer, Dordrecht.</w:t>
      </w:r>
    </w:p>
    <w:p w14:paraId="74E66161" w14:textId="055F0780" w:rsidR="009C6B84" w:rsidRDefault="009C6B84" w:rsidP="00495133">
      <w:pPr>
        <w:ind w:left="720" w:hanging="720"/>
        <w:rPr>
          <w:rFonts w:eastAsiaTheme="minorEastAsia"/>
        </w:rPr>
      </w:pPr>
      <w:r w:rsidRPr="00495133">
        <w:rPr>
          <w:rFonts w:eastAsiaTheme="minorEastAsia"/>
        </w:rPr>
        <w:t xml:space="preserve">Lederman, L. (1993). The God particle: If the universe is the answer, what is the question? Boston, MA: Houghton Mifflin. </w:t>
      </w:r>
    </w:p>
    <w:p w14:paraId="29AF5CF1" w14:textId="15AF2A90" w:rsidR="0059675A" w:rsidRPr="00495133" w:rsidRDefault="0059675A" w:rsidP="00495133">
      <w:pPr>
        <w:ind w:left="720" w:hanging="720"/>
        <w:rPr>
          <w:rFonts w:eastAsiaTheme="minorEastAsia"/>
        </w:rPr>
      </w:pPr>
      <w:r w:rsidRPr="0059675A">
        <w:rPr>
          <w:rFonts w:eastAsiaTheme="minorEastAsia"/>
        </w:rPr>
        <w:t>Lederman, L. M., &amp; Hill, C. T. (2004). Symmetry and the Beautiful Universe. Prometheus Books, New York.</w:t>
      </w:r>
    </w:p>
    <w:p w14:paraId="4532C47E" w14:textId="77777777" w:rsidR="009C6B84" w:rsidRPr="00495133" w:rsidRDefault="009C6B84" w:rsidP="00495133">
      <w:pPr>
        <w:ind w:left="720" w:hanging="720"/>
        <w:rPr>
          <w:rFonts w:eastAsiaTheme="minorEastAsia"/>
        </w:rPr>
      </w:pPr>
      <w:r w:rsidRPr="00495133">
        <w:rPr>
          <w:rFonts w:eastAsiaTheme="minorEastAsia"/>
        </w:rPr>
        <w:t xml:space="preserve">MacKinnon, D. P., Krull, J. L., &amp; Lockwood, C. M. (2000). Equivalence of the mediation, confounding and suppression effect. </w:t>
      </w:r>
      <w:r w:rsidRPr="00495133">
        <w:rPr>
          <w:rFonts w:eastAsiaTheme="minorEastAsia"/>
          <w:i/>
        </w:rPr>
        <w:t>Prevention Science</w:t>
      </w:r>
      <w:r w:rsidRPr="00495133">
        <w:rPr>
          <w:rFonts w:eastAsiaTheme="minorEastAsia"/>
        </w:rPr>
        <w:t xml:space="preserve">, </w:t>
      </w:r>
      <w:r w:rsidRPr="00495133">
        <w:rPr>
          <w:rFonts w:eastAsiaTheme="minorEastAsia"/>
          <w:i/>
        </w:rPr>
        <w:t>1</w:t>
      </w:r>
      <w:r w:rsidRPr="00495133">
        <w:rPr>
          <w:rFonts w:eastAsiaTheme="minorEastAsia"/>
        </w:rPr>
        <w:t xml:space="preserve">(4), 173–181. </w:t>
      </w:r>
      <w:proofErr w:type="spellStart"/>
      <w:r w:rsidRPr="00495133">
        <w:rPr>
          <w:rFonts w:eastAsiaTheme="minorEastAsia"/>
        </w:rPr>
        <w:t>doi</w:t>
      </w:r>
      <w:proofErr w:type="spellEnd"/>
      <w:r w:rsidRPr="00495133">
        <w:rPr>
          <w:rFonts w:eastAsiaTheme="minorEastAsia"/>
        </w:rPr>
        <w:t xml:space="preserve">: </w:t>
      </w:r>
      <w:r w:rsidRPr="00495133">
        <w:rPr>
          <w:rFonts w:eastAsia="Times New Roman"/>
          <w:shd w:val="clear" w:color="auto" w:fill="FFFFFF"/>
        </w:rPr>
        <w:t>10.1023/A:1026595011371</w:t>
      </w:r>
    </w:p>
    <w:p w14:paraId="47A8F229" w14:textId="77777777" w:rsidR="009C6B84" w:rsidRPr="00495133" w:rsidRDefault="009C6B84" w:rsidP="00495133">
      <w:pPr>
        <w:widowControl w:val="0"/>
        <w:autoSpaceDE w:val="0"/>
        <w:autoSpaceDN w:val="0"/>
        <w:adjustRightInd w:val="0"/>
        <w:ind w:left="720" w:hanging="720"/>
      </w:pPr>
      <w:r w:rsidRPr="00495133">
        <w:t xml:space="preserve">McClendon, M. J. (1994). </w:t>
      </w:r>
      <w:r w:rsidRPr="00495133">
        <w:rPr>
          <w:i/>
        </w:rPr>
        <w:t>Multiple regression and causal analysis</w:t>
      </w:r>
      <w:r w:rsidRPr="00495133">
        <w:t>. Itasca, I. L.: F. E. Peacock Publishes, Inc.</w:t>
      </w:r>
    </w:p>
    <w:p w14:paraId="375EE750" w14:textId="77777777" w:rsidR="009C6B84" w:rsidRPr="00495133" w:rsidRDefault="009C6B84" w:rsidP="00495133">
      <w:pPr>
        <w:widowControl w:val="0"/>
        <w:autoSpaceDE w:val="0"/>
        <w:autoSpaceDN w:val="0"/>
        <w:adjustRightInd w:val="0"/>
        <w:ind w:left="720" w:hanging="720"/>
      </w:pPr>
      <w:r w:rsidRPr="00495133">
        <w:t xml:space="preserve">Open Science Collaboration. (2015). Estimating the reproducibility of psychological </w:t>
      </w:r>
      <w:r w:rsidRPr="00495133">
        <w:lastRenderedPageBreak/>
        <w:t>science. </w:t>
      </w:r>
      <w:r w:rsidRPr="00495133">
        <w:rPr>
          <w:i/>
          <w:iCs/>
        </w:rPr>
        <w:t>Science</w:t>
      </w:r>
      <w:r w:rsidRPr="00495133">
        <w:t>, </w:t>
      </w:r>
      <w:r w:rsidRPr="00495133">
        <w:rPr>
          <w:i/>
          <w:iCs/>
        </w:rPr>
        <w:t>349</w:t>
      </w:r>
      <w:r w:rsidRPr="00495133">
        <w:t>(6251), aac4716.</w:t>
      </w:r>
    </w:p>
    <w:p w14:paraId="4EDCA86D" w14:textId="77777777" w:rsidR="009C6B84" w:rsidRPr="00495133" w:rsidRDefault="009C6B84" w:rsidP="00495133">
      <w:pPr>
        <w:autoSpaceDE w:val="0"/>
        <w:autoSpaceDN w:val="0"/>
        <w:adjustRightInd w:val="0"/>
        <w:ind w:left="720" w:hanging="720"/>
      </w:pPr>
      <w:proofErr w:type="spellStart"/>
      <w:r w:rsidRPr="00495133">
        <w:t>Pedhazur</w:t>
      </w:r>
      <w:proofErr w:type="spellEnd"/>
      <w:r w:rsidRPr="00495133">
        <w:t>, E. J. (1997). Multiple regression in behavioral research: Explanation and prediction (3rd ed.). New York, NY: Wadsworth.</w:t>
      </w:r>
    </w:p>
    <w:p w14:paraId="02363891" w14:textId="610EC5DE" w:rsidR="009C6B84" w:rsidRPr="00495133" w:rsidRDefault="009C6B84" w:rsidP="00495133">
      <w:pPr>
        <w:autoSpaceDE w:val="0"/>
        <w:autoSpaceDN w:val="0"/>
        <w:adjustRightInd w:val="0"/>
        <w:ind w:left="720" w:hanging="720"/>
      </w:pPr>
      <w:r w:rsidRPr="00495133">
        <w:t>Rhodes</w:t>
      </w:r>
      <w:r w:rsidR="00651BCD">
        <w:t>,</w:t>
      </w:r>
      <w:r w:rsidRPr="00495133">
        <w:t xml:space="preserve"> C., Pullen</w:t>
      </w:r>
      <w:r w:rsidR="006D550C">
        <w:t>,</w:t>
      </w:r>
      <w:r w:rsidRPr="00495133">
        <w:t xml:space="preserve"> A.</w:t>
      </w:r>
      <w:r w:rsidR="006D550C">
        <w:t xml:space="preserve"> </w:t>
      </w:r>
      <w:r w:rsidR="00577AA2">
        <w:t>(</w:t>
      </w:r>
      <w:r w:rsidRPr="00495133">
        <w:t>2010</w:t>
      </w:r>
      <w:r w:rsidR="00577AA2">
        <w:t>)</w:t>
      </w:r>
      <w:r w:rsidRPr="00495133">
        <w:t>. Editorial: Neophilia and organization. </w:t>
      </w:r>
      <w:r w:rsidRPr="00495133">
        <w:rPr>
          <w:i/>
          <w:iCs/>
        </w:rPr>
        <w:t>Culture and Organization,</w:t>
      </w:r>
      <w:r w:rsidRPr="00495133">
        <w:t> </w:t>
      </w:r>
      <w:r w:rsidRPr="00495133">
        <w:rPr>
          <w:i/>
          <w:iCs/>
        </w:rPr>
        <w:t>16</w:t>
      </w:r>
      <w:r w:rsidRPr="00495133">
        <w:t>: 1–6. </w:t>
      </w:r>
    </w:p>
    <w:p w14:paraId="1C03F82D" w14:textId="12BC32C9" w:rsidR="009C6B84" w:rsidRPr="00495133" w:rsidRDefault="009C6B84" w:rsidP="00495133">
      <w:pPr>
        <w:ind w:left="720" w:hanging="720"/>
      </w:pPr>
      <w:r w:rsidRPr="00495133">
        <w:t xml:space="preserve">Saylors, R., Boje, D. M., &amp; Mueller, T. J. (2014). Entrepreneurial Storytelling in Moments of Friendship: Antenarratives of business plans, risk taking, and venture capital narratives. </w:t>
      </w:r>
      <w:r w:rsidRPr="00495133">
        <w:rPr>
          <w:i/>
          <w:iCs/>
        </w:rPr>
        <w:t>Tamara: Journal for Critical Organization Inquiry</w:t>
      </w:r>
      <w:r w:rsidRPr="00495133">
        <w:t xml:space="preserve">, </w:t>
      </w:r>
      <w:r w:rsidRPr="00495133">
        <w:rPr>
          <w:i/>
          <w:iCs/>
        </w:rPr>
        <w:t>12</w:t>
      </w:r>
      <w:r w:rsidRPr="00495133">
        <w:t>(4).</w:t>
      </w:r>
    </w:p>
    <w:p w14:paraId="4854422A" w14:textId="77777777" w:rsidR="00430447" w:rsidRPr="00495133" w:rsidRDefault="00430447" w:rsidP="00495133">
      <w:pPr>
        <w:ind w:left="720" w:hanging="720"/>
      </w:pPr>
      <w:r w:rsidRPr="00495133">
        <w:t>Shepherd, D. A., &amp; Suddaby, R. (2017). Theory building: A review and integration. </w:t>
      </w:r>
      <w:r w:rsidRPr="00495133">
        <w:rPr>
          <w:i/>
          <w:iCs/>
        </w:rPr>
        <w:t>Journal of Management</w:t>
      </w:r>
      <w:r w:rsidRPr="00495133">
        <w:t>, </w:t>
      </w:r>
      <w:r w:rsidRPr="00495133">
        <w:rPr>
          <w:i/>
          <w:iCs/>
        </w:rPr>
        <w:t>43</w:t>
      </w:r>
      <w:r w:rsidRPr="00495133">
        <w:t>(1), 59-86.</w:t>
      </w:r>
    </w:p>
    <w:p w14:paraId="5F549AE8" w14:textId="77777777" w:rsidR="009C6B84" w:rsidRPr="00495133" w:rsidRDefault="009C6B84" w:rsidP="00495133">
      <w:pPr>
        <w:ind w:left="720" w:hanging="720"/>
        <w:rPr>
          <w:rFonts w:eastAsia="Times New Roman"/>
          <w:shd w:val="clear" w:color="auto" w:fill="FFFFFF"/>
        </w:rPr>
      </w:pPr>
      <w:proofErr w:type="spellStart"/>
      <w:r w:rsidRPr="00495133">
        <w:rPr>
          <w:rFonts w:eastAsia="Times New Roman"/>
          <w:shd w:val="clear" w:color="auto" w:fill="FFFFFF"/>
        </w:rPr>
        <w:t>Spirtes</w:t>
      </w:r>
      <w:proofErr w:type="spellEnd"/>
      <w:r w:rsidRPr="00495133">
        <w:rPr>
          <w:rFonts w:eastAsia="Times New Roman"/>
          <w:shd w:val="clear" w:color="auto" w:fill="FFFFFF"/>
        </w:rPr>
        <w:t xml:space="preserve">, P., </w:t>
      </w:r>
      <w:proofErr w:type="spellStart"/>
      <w:r w:rsidRPr="00495133">
        <w:rPr>
          <w:rFonts w:eastAsia="Times New Roman"/>
          <w:shd w:val="clear" w:color="auto" w:fill="FFFFFF"/>
        </w:rPr>
        <w:t>Glymour</w:t>
      </w:r>
      <w:proofErr w:type="spellEnd"/>
      <w:r w:rsidRPr="00495133">
        <w:rPr>
          <w:rFonts w:eastAsia="Times New Roman"/>
          <w:shd w:val="clear" w:color="auto" w:fill="FFFFFF"/>
        </w:rPr>
        <w:t xml:space="preserve">, C., &amp; </w:t>
      </w:r>
      <w:proofErr w:type="spellStart"/>
      <w:r w:rsidRPr="00495133">
        <w:rPr>
          <w:rFonts w:eastAsia="Times New Roman"/>
          <w:shd w:val="clear" w:color="auto" w:fill="FFFFFF"/>
        </w:rPr>
        <w:t>Scheines</w:t>
      </w:r>
      <w:proofErr w:type="spellEnd"/>
      <w:r w:rsidRPr="00495133">
        <w:rPr>
          <w:rFonts w:eastAsia="Times New Roman"/>
          <w:shd w:val="clear" w:color="auto" w:fill="FFFFFF"/>
        </w:rPr>
        <w:t xml:space="preserve">, R. (2000). </w:t>
      </w:r>
      <w:r w:rsidRPr="00495133">
        <w:rPr>
          <w:rFonts w:eastAsia="Times New Roman"/>
          <w:i/>
          <w:shd w:val="clear" w:color="auto" w:fill="FFFFFF"/>
        </w:rPr>
        <w:t>Causation, prediction, and search</w:t>
      </w:r>
      <w:r w:rsidRPr="00495133">
        <w:rPr>
          <w:rFonts w:eastAsia="Times New Roman"/>
          <w:shd w:val="clear" w:color="auto" w:fill="FFFFFF"/>
        </w:rPr>
        <w:t xml:space="preserve">. Cambridge, Massachusetts: The MIT Press. </w:t>
      </w:r>
    </w:p>
    <w:p w14:paraId="4BC797D6" w14:textId="77777777" w:rsidR="009C6B84" w:rsidRPr="00495133" w:rsidRDefault="009C6B84" w:rsidP="00495133">
      <w:pPr>
        <w:ind w:left="720" w:hanging="720"/>
        <w:rPr>
          <w:rFonts w:eastAsiaTheme="minorEastAsia"/>
        </w:rPr>
      </w:pPr>
      <w:r w:rsidRPr="00495133">
        <w:rPr>
          <w:rFonts w:eastAsiaTheme="minorEastAsia"/>
        </w:rPr>
        <w:t xml:space="preserve">Sutton, R. I., &amp; Staw, B. M. (1995). What theory is not. </w:t>
      </w:r>
      <w:r w:rsidRPr="00495133">
        <w:rPr>
          <w:rFonts w:eastAsiaTheme="minorEastAsia"/>
          <w:i/>
          <w:iCs/>
        </w:rPr>
        <w:t>Administrative science quarterly</w:t>
      </w:r>
      <w:r w:rsidRPr="00495133">
        <w:rPr>
          <w:rFonts w:eastAsiaTheme="minorEastAsia"/>
        </w:rPr>
        <w:t>, 371-384.</w:t>
      </w:r>
    </w:p>
    <w:p w14:paraId="4318D99D" w14:textId="77777777" w:rsidR="009C6B84" w:rsidRPr="00495133" w:rsidRDefault="009C6B84" w:rsidP="00495133">
      <w:pPr>
        <w:ind w:left="720" w:hanging="720"/>
        <w:rPr>
          <w:rFonts w:eastAsiaTheme="minorEastAsia"/>
        </w:rPr>
      </w:pPr>
      <w:r w:rsidRPr="00495133">
        <w:rPr>
          <w:rFonts w:eastAsiaTheme="minorEastAsia"/>
        </w:rPr>
        <w:t xml:space="preserve">Tate, C. U. (2015). On the overuse and misuse of mediation analysis: It may be a matter of timing. </w:t>
      </w:r>
      <w:r w:rsidRPr="00495133">
        <w:rPr>
          <w:rFonts w:eastAsiaTheme="minorEastAsia"/>
          <w:i/>
        </w:rPr>
        <w:t>Basic and Applied Social Psychology</w:t>
      </w:r>
      <w:r w:rsidRPr="00495133">
        <w:rPr>
          <w:rFonts w:eastAsiaTheme="minorEastAsia"/>
        </w:rPr>
        <w:t xml:space="preserve">, </w:t>
      </w:r>
      <w:r w:rsidRPr="00495133">
        <w:rPr>
          <w:rFonts w:eastAsiaTheme="minorEastAsia"/>
          <w:i/>
        </w:rPr>
        <w:t>37</w:t>
      </w:r>
      <w:r w:rsidRPr="00495133">
        <w:rPr>
          <w:rFonts w:eastAsiaTheme="minorEastAsia"/>
        </w:rPr>
        <w:t xml:space="preserve">(4), 235–246. </w:t>
      </w:r>
      <w:proofErr w:type="spellStart"/>
      <w:r w:rsidRPr="00495133">
        <w:rPr>
          <w:rFonts w:eastAsiaTheme="minorEastAsia"/>
        </w:rPr>
        <w:t>doi</w:t>
      </w:r>
      <w:proofErr w:type="spellEnd"/>
      <w:r w:rsidRPr="00495133">
        <w:rPr>
          <w:rFonts w:eastAsiaTheme="minorEastAsia"/>
        </w:rPr>
        <w:t xml:space="preserve">: 10.1080/01973533.2015.1062380 </w:t>
      </w:r>
    </w:p>
    <w:p w14:paraId="2B6132F4" w14:textId="77777777" w:rsidR="009C6B84" w:rsidRPr="00495133" w:rsidRDefault="009C6B84" w:rsidP="00495133">
      <w:pPr>
        <w:widowControl w:val="0"/>
        <w:autoSpaceDE w:val="0"/>
        <w:autoSpaceDN w:val="0"/>
        <w:adjustRightInd w:val="0"/>
        <w:ind w:left="720" w:hanging="720"/>
        <w:rPr>
          <w:rFonts w:eastAsiaTheme="minorEastAsia"/>
        </w:rPr>
      </w:pPr>
      <w:r w:rsidRPr="00495133">
        <w:rPr>
          <w:rFonts w:eastAsiaTheme="minorEastAsia"/>
        </w:rPr>
        <w:t xml:space="preserve">Thoemmes, F. (2015). Reversing arrows in mediation models does not distinguish plausible models. </w:t>
      </w:r>
      <w:r w:rsidRPr="00495133">
        <w:rPr>
          <w:rFonts w:eastAsiaTheme="minorEastAsia"/>
          <w:i/>
        </w:rPr>
        <w:t>Basic and Applied Social Psychology</w:t>
      </w:r>
      <w:r w:rsidRPr="00495133">
        <w:rPr>
          <w:rFonts w:eastAsiaTheme="minorEastAsia"/>
        </w:rPr>
        <w:t xml:space="preserve">, </w:t>
      </w:r>
      <w:r w:rsidRPr="00495133">
        <w:rPr>
          <w:rFonts w:eastAsiaTheme="minorEastAsia"/>
          <w:i/>
        </w:rPr>
        <w:t>37</w:t>
      </w:r>
      <w:r w:rsidRPr="00495133">
        <w:rPr>
          <w:rFonts w:eastAsiaTheme="minorEastAsia"/>
        </w:rPr>
        <w:t xml:space="preserve">(4), 226–234. </w:t>
      </w:r>
      <w:proofErr w:type="spellStart"/>
      <w:r w:rsidRPr="00495133">
        <w:rPr>
          <w:rFonts w:eastAsiaTheme="minorEastAsia"/>
        </w:rPr>
        <w:t>doi</w:t>
      </w:r>
      <w:proofErr w:type="spellEnd"/>
      <w:r w:rsidRPr="00495133">
        <w:rPr>
          <w:rFonts w:eastAsiaTheme="minorEastAsia"/>
        </w:rPr>
        <w:t>: 10.1080/01973533.2015.1049351</w:t>
      </w:r>
    </w:p>
    <w:p w14:paraId="4AEC8917" w14:textId="77777777" w:rsidR="009C6B84" w:rsidRPr="00495133" w:rsidRDefault="009C6B84" w:rsidP="00495133">
      <w:pPr>
        <w:ind w:left="720" w:hanging="720"/>
      </w:pPr>
      <w:r w:rsidRPr="00495133">
        <w:t>Trafimow, D. (2009). The theory of reasoned action: A case study of falsification in psychology. </w:t>
      </w:r>
      <w:r w:rsidRPr="00495133">
        <w:rPr>
          <w:i/>
          <w:iCs/>
        </w:rPr>
        <w:t>Theory &amp; Psychology</w:t>
      </w:r>
      <w:r w:rsidRPr="00495133">
        <w:t>, </w:t>
      </w:r>
      <w:r w:rsidRPr="00495133">
        <w:rPr>
          <w:i/>
          <w:iCs/>
        </w:rPr>
        <w:t>19</w:t>
      </w:r>
      <w:r w:rsidRPr="00495133">
        <w:t>(4), 501-518.</w:t>
      </w:r>
    </w:p>
    <w:p w14:paraId="6F541803" w14:textId="1A30CD4F" w:rsidR="009C6B84" w:rsidRDefault="009C6B84" w:rsidP="00495133">
      <w:pPr>
        <w:ind w:left="720" w:hanging="720"/>
        <w:rPr>
          <w:color w:val="000000"/>
        </w:rPr>
      </w:pPr>
      <w:r w:rsidRPr="00495133">
        <w:lastRenderedPageBreak/>
        <w:t xml:space="preserve">Trafimow, D. (2015). Introduction to special issue: What if planetary scientists used mediation analysis to infer causation? </w:t>
      </w:r>
      <w:r w:rsidRPr="00495133">
        <w:rPr>
          <w:i/>
        </w:rPr>
        <w:t>Basic and Applied Social Psychology</w:t>
      </w:r>
      <w:r w:rsidRPr="00495133">
        <w:t xml:space="preserve">, </w:t>
      </w:r>
      <w:r w:rsidRPr="00495133">
        <w:rPr>
          <w:i/>
        </w:rPr>
        <w:t>37</w:t>
      </w:r>
      <w:r w:rsidRPr="00495133">
        <w:t>(4), 197-201. doi:</w:t>
      </w:r>
      <w:r w:rsidRPr="00495133">
        <w:rPr>
          <w:color w:val="000000"/>
        </w:rPr>
        <w:t>10.1080/01973533.2015.1064290</w:t>
      </w:r>
    </w:p>
    <w:p w14:paraId="5D411BFA" w14:textId="4591BC6D" w:rsidR="00696471" w:rsidRPr="00495133" w:rsidRDefault="00696471" w:rsidP="00495133">
      <w:pPr>
        <w:ind w:left="720" w:hanging="720"/>
      </w:pPr>
      <w:r>
        <w:rPr>
          <w:rFonts w:ascii="Arial" w:hAnsi="Arial" w:cs="Arial"/>
          <w:color w:val="222222"/>
          <w:sz w:val="20"/>
          <w:szCs w:val="20"/>
          <w:shd w:val="clear" w:color="auto" w:fill="FFFFFF"/>
        </w:rPr>
        <w:t xml:space="preserve">Trafimow, D. (2017). Using the coefficient of confidence to make the philosophical switch from </w:t>
      </w:r>
      <w:proofErr w:type="gramStart"/>
      <w:r>
        <w:rPr>
          <w:rFonts w:ascii="Arial" w:hAnsi="Arial" w:cs="Arial"/>
          <w:color w:val="222222"/>
          <w:sz w:val="20"/>
          <w:szCs w:val="20"/>
          <w:shd w:val="clear" w:color="auto" w:fill="FFFFFF"/>
        </w:rPr>
        <w:t>a posteriori</w:t>
      </w:r>
      <w:proofErr w:type="gramEnd"/>
      <w:r>
        <w:rPr>
          <w:rFonts w:ascii="Arial" w:hAnsi="Arial" w:cs="Arial"/>
          <w:color w:val="222222"/>
          <w:sz w:val="20"/>
          <w:szCs w:val="20"/>
          <w:shd w:val="clear" w:color="auto" w:fill="FFFFFF"/>
        </w:rPr>
        <w:t xml:space="preserve"> to a priori inferential statistics. </w:t>
      </w:r>
      <w:r>
        <w:rPr>
          <w:rFonts w:ascii="Arial" w:hAnsi="Arial" w:cs="Arial"/>
          <w:i/>
          <w:iCs/>
          <w:color w:val="222222"/>
          <w:sz w:val="20"/>
          <w:szCs w:val="20"/>
          <w:shd w:val="clear" w:color="auto" w:fill="FFFFFF"/>
        </w:rPr>
        <w:t>Educational and psychological measurement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77</w:t>
      </w:r>
      <w:r>
        <w:rPr>
          <w:rFonts w:ascii="Arial" w:hAnsi="Arial" w:cs="Arial"/>
          <w:color w:val="222222"/>
          <w:sz w:val="20"/>
          <w:szCs w:val="20"/>
          <w:shd w:val="clear" w:color="auto" w:fill="FFFFFF"/>
        </w:rPr>
        <w:t>(5), 831-854.</w:t>
      </w:r>
    </w:p>
    <w:p w14:paraId="082A1112" w14:textId="1643C7DD" w:rsidR="009C6B84" w:rsidRPr="00495133" w:rsidRDefault="009C6B84" w:rsidP="00495133">
      <w:pPr>
        <w:ind w:left="720" w:hanging="720"/>
        <w:rPr>
          <w:rFonts w:eastAsiaTheme="minorEastAsia"/>
        </w:rPr>
      </w:pPr>
      <w:r w:rsidRPr="00495133">
        <w:rPr>
          <w:rFonts w:eastAsiaTheme="minorEastAsia"/>
        </w:rPr>
        <w:t>Tversky, A.</w:t>
      </w:r>
      <w:r w:rsidR="00CE7E08">
        <w:rPr>
          <w:rFonts w:eastAsiaTheme="minorEastAsia"/>
        </w:rPr>
        <w:t xml:space="preserve">, </w:t>
      </w:r>
      <w:r w:rsidRPr="00495133">
        <w:rPr>
          <w:rFonts w:eastAsiaTheme="minorEastAsia"/>
        </w:rPr>
        <w:t xml:space="preserve">&amp; Kahneman, D. (1983). Extension versus intuitive reasoning: The conjunction fallacy in probability judgment. </w:t>
      </w:r>
      <w:r w:rsidRPr="00495133">
        <w:rPr>
          <w:rFonts w:eastAsiaTheme="minorEastAsia"/>
          <w:i/>
        </w:rPr>
        <w:t>Psychological Review</w:t>
      </w:r>
      <w:r w:rsidRPr="00495133">
        <w:rPr>
          <w:rFonts w:eastAsiaTheme="minorEastAsia"/>
        </w:rPr>
        <w:t xml:space="preserve">, </w:t>
      </w:r>
      <w:r w:rsidRPr="00495133">
        <w:rPr>
          <w:rFonts w:eastAsiaTheme="minorEastAsia"/>
          <w:i/>
        </w:rPr>
        <w:t>90</w:t>
      </w:r>
      <w:r w:rsidRPr="00495133">
        <w:rPr>
          <w:rFonts w:eastAsiaTheme="minorEastAsia"/>
        </w:rPr>
        <w:t xml:space="preserve">(4), 293-315. </w:t>
      </w:r>
      <w:proofErr w:type="spellStart"/>
      <w:r w:rsidRPr="00495133">
        <w:rPr>
          <w:rFonts w:eastAsiaTheme="minorEastAsia"/>
        </w:rPr>
        <w:t>doi</w:t>
      </w:r>
      <w:proofErr w:type="spellEnd"/>
      <w:r w:rsidRPr="00495133">
        <w:rPr>
          <w:rFonts w:eastAsiaTheme="minorEastAsia"/>
        </w:rPr>
        <w:t>: 10.1037/0033-295X.90.4.293</w:t>
      </w:r>
    </w:p>
    <w:p w14:paraId="50DD9B42" w14:textId="77777777" w:rsidR="009C6B84" w:rsidRPr="00495133" w:rsidRDefault="009C6B84" w:rsidP="00495133">
      <w:pPr>
        <w:ind w:left="720" w:hanging="720"/>
      </w:pPr>
      <w:r w:rsidRPr="00495133">
        <w:t xml:space="preserve">Venkatesh, V., &amp; Davis, F. D. (2000). A theoretical extension of the technology acceptance model: Four longitudinal field studies. </w:t>
      </w:r>
      <w:r w:rsidRPr="00495133">
        <w:rPr>
          <w:i/>
          <w:iCs/>
        </w:rPr>
        <w:t>Management science</w:t>
      </w:r>
      <w:r w:rsidRPr="00495133">
        <w:t xml:space="preserve">, </w:t>
      </w:r>
      <w:r w:rsidRPr="00495133">
        <w:rPr>
          <w:i/>
          <w:iCs/>
        </w:rPr>
        <w:t>46</w:t>
      </w:r>
      <w:r w:rsidRPr="00495133">
        <w:t>(2), 186-204.</w:t>
      </w:r>
    </w:p>
    <w:p w14:paraId="609A03E6" w14:textId="77777777" w:rsidR="009C6B84" w:rsidRPr="00495133" w:rsidRDefault="009C6B84" w:rsidP="00495133">
      <w:pPr>
        <w:ind w:left="720" w:hanging="720"/>
        <w:rPr>
          <w:rFonts w:eastAsiaTheme="minorEastAsia"/>
        </w:rPr>
      </w:pPr>
      <w:r w:rsidRPr="00495133">
        <w:rPr>
          <w:rFonts w:eastAsiaTheme="minorEastAsia"/>
        </w:rPr>
        <w:t xml:space="preserve">Weick, K. E. (1995). What theory is not, theorizing </w:t>
      </w:r>
      <w:proofErr w:type="gramStart"/>
      <w:r w:rsidRPr="00495133">
        <w:rPr>
          <w:rFonts w:eastAsiaTheme="minorEastAsia"/>
        </w:rPr>
        <w:t>is.</w:t>
      </w:r>
      <w:proofErr w:type="gramEnd"/>
      <w:r w:rsidRPr="00495133">
        <w:rPr>
          <w:rFonts w:eastAsiaTheme="minorEastAsia"/>
        </w:rPr>
        <w:t xml:space="preserve"> </w:t>
      </w:r>
      <w:r w:rsidRPr="00495133">
        <w:rPr>
          <w:rFonts w:eastAsiaTheme="minorEastAsia"/>
          <w:i/>
          <w:iCs/>
        </w:rPr>
        <w:t>Administrative science quarterly</w:t>
      </w:r>
      <w:r w:rsidRPr="00495133">
        <w:rPr>
          <w:rFonts w:eastAsiaTheme="minorEastAsia"/>
        </w:rPr>
        <w:t xml:space="preserve">, </w:t>
      </w:r>
      <w:r w:rsidRPr="00495133">
        <w:rPr>
          <w:rFonts w:eastAsiaTheme="minorEastAsia"/>
          <w:i/>
          <w:iCs/>
        </w:rPr>
        <w:t>40</w:t>
      </w:r>
      <w:r w:rsidRPr="00495133">
        <w:rPr>
          <w:rFonts w:eastAsiaTheme="minorEastAsia"/>
        </w:rPr>
        <w:t>(3), 385-390.</w:t>
      </w:r>
    </w:p>
    <w:p w14:paraId="491AC578" w14:textId="77777777" w:rsidR="00DA2615" w:rsidRPr="00495133" w:rsidRDefault="00DA2615" w:rsidP="00495133">
      <w:pPr>
        <w:ind w:left="720" w:hanging="720"/>
      </w:pPr>
    </w:p>
    <w:p w14:paraId="4B5D27D9" w14:textId="77777777" w:rsidR="00DA2615" w:rsidRPr="00495133" w:rsidRDefault="00DA2615" w:rsidP="00495133">
      <w:pPr>
        <w:ind w:left="720" w:hanging="720"/>
      </w:pPr>
    </w:p>
    <w:p w14:paraId="4E79E669" w14:textId="77777777" w:rsidR="00123CDC" w:rsidRPr="00495133" w:rsidRDefault="00123CDC" w:rsidP="00495133">
      <w:pPr>
        <w:ind w:left="720" w:hanging="720"/>
      </w:pPr>
    </w:p>
    <w:p w14:paraId="52FCBE1A" w14:textId="77777777" w:rsidR="007F260A" w:rsidRPr="00495133" w:rsidRDefault="007F260A" w:rsidP="00495133">
      <w:pPr>
        <w:ind w:left="720" w:hanging="720"/>
        <w:rPr>
          <w:rFonts w:eastAsiaTheme="minorEastAsia"/>
        </w:rPr>
      </w:pPr>
      <w:r w:rsidRPr="00495133">
        <w:rPr>
          <w:rFonts w:eastAsiaTheme="minorEastAsia"/>
        </w:rPr>
        <w:br w:type="page"/>
      </w:r>
    </w:p>
    <w:p w14:paraId="4515D398" w14:textId="77777777" w:rsidR="007F260A" w:rsidRPr="00495133" w:rsidRDefault="007F260A" w:rsidP="00495133">
      <w:pPr>
        <w:pStyle w:val="Caption"/>
        <w:keepNext/>
        <w:spacing w:after="0" w:line="480" w:lineRule="auto"/>
        <w:jc w:val="center"/>
        <w:rPr>
          <w:i w:val="0"/>
          <w:sz w:val="24"/>
          <w:szCs w:val="24"/>
        </w:rPr>
      </w:pPr>
      <w:r w:rsidRPr="00495133">
        <w:rPr>
          <w:i w:val="0"/>
          <w:sz w:val="24"/>
          <w:szCs w:val="24"/>
        </w:rPr>
        <w:lastRenderedPageBreak/>
        <w:t xml:space="preserve">FIGURE </w:t>
      </w:r>
      <w:r w:rsidRPr="00495133">
        <w:rPr>
          <w:i w:val="0"/>
          <w:sz w:val="24"/>
          <w:szCs w:val="24"/>
        </w:rPr>
        <w:fldChar w:fldCharType="begin"/>
      </w:r>
      <w:r w:rsidRPr="00495133">
        <w:rPr>
          <w:i w:val="0"/>
          <w:sz w:val="24"/>
          <w:szCs w:val="24"/>
        </w:rPr>
        <w:instrText xml:space="preserve"> SEQ Figure \* ARABIC </w:instrText>
      </w:r>
      <w:r w:rsidRPr="00495133">
        <w:rPr>
          <w:i w:val="0"/>
          <w:sz w:val="24"/>
          <w:szCs w:val="24"/>
        </w:rPr>
        <w:fldChar w:fldCharType="separate"/>
      </w:r>
      <w:r w:rsidR="003D664B" w:rsidRPr="00495133">
        <w:rPr>
          <w:i w:val="0"/>
          <w:noProof/>
          <w:sz w:val="24"/>
          <w:szCs w:val="24"/>
        </w:rPr>
        <w:t>1</w:t>
      </w:r>
      <w:r w:rsidRPr="00495133">
        <w:rPr>
          <w:i w:val="0"/>
          <w:sz w:val="24"/>
          <w:szCs w:val="24"/>
        </w:rPr>
        <w:fldChar w:fldCharType="end"/>
      </w:r>
    </w:p>
    <w:p w14:paraId="71635A7D" w14:textId="7DD1EB67" w:rsidR="007F260A" w:rsidRPr="00495133" w:rsidRDefault="00754210" w:rsidP="0083643A">
      <w:pPr>
        <w:spacing w:line="240" w:lineRule="auto"/>
        <w:ind w:hanging="90"/>
        <w:rPr>
          <w:rFonts w:eastAsiaTheme="minorEastAsia"/>
        </w:rPr>
      </w:pPr>
      <w:r w:rsidRPr="00495133">
        <w:rPr>
          <w:noProof/>
        </w:rPr>
        <w:drawing>
          <wp:inline distT="0" distB="0" distL="0" distR="0" wp14:anchorId="7940B96A" wp14:editId="4C9FF2CF">
            <wp:extent cx="5808133" cy="3547533"/>
            <wp:effectExtent l="0" t="0" r="2540" b="15240"/>
            <wp:docPr id="1" name="Chart 1">
              <a:extLst xmlns:a="http://schemas.openxmlformats.org/drawingml/2006/main">
                <a:ext uri="{FF2B5EF4-FFF2-40B4-BE49-F238E27FC236}">
                  <a16:creationId xmlns:a16="http://schemas.microsoft.com/office/drawing/2014/main" id="{8781C6B4-EB7D-4162-A37C-248ADDC9DF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2FDE53" w14:textId="77777777" w:rsidR="0083643A" w:rsidRDefault="0083643A" w:rsidP="0083643A">
      <w:pPr>
        <w:spacing w:line="240" w:lineRule="auto"/>
        <w:jc w:val="both"/>
      </w:pPr>
    </w:p>
    <w:p w14:paraId="0B93594F" w14:textId="712E1D88" w:rsidR="007F260A" w:rsidRPr="00495133" w:rsidRDefault="007F260A" w:rsidP="0083643A">
      <w:pPr>
        <w:spacing w:line="240" w:lineRule="auto"/>
        <w:jc w:val="both"/>
      </w:pPr>
      <w:r w:rsidRPr="00495133">
        <w:t>The number of correlation coefficients is represented along the vertical axis as a function of the number of variables in the causal model.</w:t>
      </w:r>
    </w:p>
    <w:p w14:paraId="5640C508" w14:textId="77777777" w:rsidR="00133100" w:rsidRPr="00495133" w:rsidRDefault="00133100" w:rsidP="00495133">
      <w:pPr>
        <w:rPr>
          <w:i/>
        </w:rPr>
        <w:sectPr w:rsidR="00133100" w:rsidRPr="00495133">
          <w:headerReference w:type="default" r:id="rId12"/>
          <w:footerReference w:type="default" r:id="rId13"/>
          <w:pgSz w:w="12240" w:h="15840"/>
          <w:pgMar w:top="1440" w:right="1440" w:bottom="1440" w:left="1440" w:header="720" w:footer="720" w:gutter="0"/>
          <w:cols w:space="720"/>
          <w:docGrid w:linePitch="360"/>
        </w:sectPr>
      </w:pPr>
    </w:p>
    <w:p w14:paraId="611B6DC6" w14:textId="73106006" w:rsidR="007F260A" w:rsidRPr="00495133" w:rsidRDefault="007F260A" w:rsidP="00495133">
      <w:pPr>
        <w:jc w:val="center"/>
        <w:rPr>
          <w:b/>
        </w:rPr>
      </w:pPr>
      <w:r w:rsidRPr="00495133">
        <w:rPr>
          <w:b/>
        </w:rPr>
        <w:lastRenderedPageBreak/>
        <w:t xml:space="preserve">FIGURE </w:t>
      </w:r>
      <w:r w:rsidRPr="00495133">
        <w:rPr>
          <w:b/>
        </w:rPr>
        <w:fldChar w:fldCharType="begin"/>
      </w:r>
      <w:r w:rsidRPr="00495133">
        <w:rPr>
          <w:b/>
        </w:rPr>
        <w:instrText xml:space="preserve"> SEQ Figure \* ARABIC </w:instrText>
      </w:r>
      <w:r w:rsidRPr="00495133">
        <w:rPr>
          <w:b/>
        </w:rPr>
        <w:fldChar w:fldCharType="separate"/>
      </w:r>
      <w:r w:rsidR="003D664B" w:rsidRPr="00495133">
        <w:rPr>
          <w:b/>
          <w:noProof/>
        </w:rPr>
        <w:t>2</w:t>
      </w:r>
      <w:r w:rsidRPr="00495133">
        <w:rPr>
          <w:b/>
        </w:rPr>
        <w:fldChar w:fldCharType="end"/>
      </w:r>
    </w:p>
    <w:p w14:paraId="744F20B7" w14:textId="031F0829" w:rsidR="007F260A" w:rsidRPr="00495133" w:rsidRDefault="00DC3E68" w:rsidP="0083643A">
      <w:pPr>
        <w:spacing w:line="240" w:lineRule="auto"/>
      </w:pPr>
      <w:r w:rsidRPr="00495133">
        <w:rPr>
          <w:noProof/>
        </w:rPr>
        <w:drawing>
          <wp:inline distT="0" distB="0" distL="0" distR="0" wp14:anchorId="5888B042" wp14:editId="564E3255">
            <wp:extent cx="7860030" cy="4244340"/>
            <wp:effectExtent l="0" t="0" r="7620" b="3810"/>
            <wp:docPr id="8" name="Chart 8">
              <a:extLst xmlns:a="http://schemas.openxmlformats.org/drawingml/2006/main">
                <a:ext uri="{FF2B5EF4-FFF2-40B4-BE49-F238E27FC236}">
                  <a16:creationId xmlns:a16="http://schemas.microsoft.com/office/drawing/2014/main" id="{A40E0AC0-C02E-4B50-96D5-0589611AF3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F3F729" w14:textId="77777777" w:rsidR="0083643A" w:rsidRDefault="0083643A" w:rsidP="0083643A">
      <w:pPr>
        <w:spacing w:line="240" w:lineRule="auto"/>
      </w:pPr>
    </w:p>
    <w:p w14:paraId="12CCE7B6" w14:textId="6AB679EA" w:rsidR="003D664B" w:rsidRPr="00495133" w:rsidRDefault="007F260A" w:rsidP="0083643A">
      <w:pPr>
        <w:spacing w:line="240" w:lineRule="auto"/>
        <w:rPr>
          <w:rFonts w:eastAsiaTheme="minorEastAsia"/>
        </w:rPr>
      </w:pPr>
      <w:r w:rsidRPr="00495133">
        <w:t>The joint probability that all the correlation coefficients in the underlying correlation matrix</w:t>
      </w:r>
      <w:r w:rsidR="00440A28" w:rsidRPr="00495133">
        <w:t xml:space="preserve"> are </w:t>
      </w:r>
      <w:r w:rsidR="00E532DE">
        <w:t>properly theorized in terms of their causal status</w:t>
      </w:r>
      <w:r w:rsidRPr="00495133">
        <w:t xml:space="preserve"> is represented along the vertical axis as a function of two other </w:t>
      </w:r>
      <w:r w:rsidR="00E532DE">
        <w:t>considerations</w:t>
      </w:r>
      <w:r w:rsidRPr="00495133">
        <w:t>. First, represented along the horizontal axis, is the number of variables in the causal model. Second, represented as different curves</w:t>
      </w:r>
      <w:r w:rsidR="00A40D17" w:rsidRPr="00495133">
        <w:t xml:space="preserve"> are </w:t>
      </w:r>
      <w:r w:rsidRPr="00495133">
        <w:t xml:space="preserve">the base probability that each correlation coefficient in the underlying correlation matrix has the appropriate causal status. </w:t>
      </w:r>
      <w:r w:rsidR="00133100" w:rsidRPr="00495133">
        <w:t xml:space="preserve">Even at 95% probability, an exceptionally high probability for each </w:t>
      </w:r>
      <w:r w:rsidR="00E532DE" w:rsidRPr="00495133">
        <w:t>correlation coefficient</w:t>
      </w:r>
      <w:r w:rsidR="00133100" w:rsidRPr="00495133">
        <w:t xml:space="preserve">, the joint probability </w:t>
      </w:r>
      <w:r w:rsidR="00936425">
        <w:t xml:space="preserve">of the model being true </w:t>
      </w:r>
      <w:r w:rsidR="00133100" w:rsidRPr="00495133">
        <w:t xml:space="preserve">falls below 50% at </w:t>
      </w:r>
      <w:r w:rsidR="00E532DE">
        <w:t>6</w:t>
      </w:r>
      <w:r w:rsidR="00133100" w:rsidRPr="00495133">
        <w:t xml:space="preserve"> variables.</w:t>
      </w:r>
      <w:r w:rsidR="003D664B" w:rsidRPr="00495133">
        <w:rPr>
          <w:rFonts w:eastAsiaTheme="minorEastAsia"/>
        </w:rPr>
        <w:br w:type="page"/>
      </w:r>
    </w:p>
    <w:p w14:paraId="49C39020" w14:textId="77777777" w:rsidR="003D664B" w:rsidRPr="00495133" w:rsidRDefault="003D664B" w:rsidP="00495133">
      <w:pPr>
        <w:pStyle w:val="Caption"/>
        <w:keepNext/>
        <w:spacing w:after="0" w:line="480" w:lineRule="auto"/>
        <w:jc w:val="center"/>
        <w:rPr>
          <w:i w:val="0"/>
          <w:color w:val="auto"/>
          <w:sz w:val="24"/>
          <w:szCs w:val="24"/>
        </w:rPr>
      </w:pPr>
      <w:r w:rsidRPr="00495133">
        <w:rPr>
          <w:i w:val="0"/>
          <w:color w:val="auto"/>
          <w:sz w:val="24"/>
          <w:szCs w:val="24"/>
        </w:rPr>
        <w:lastRenderedPageBreak/>
        <w:t xml:space="preserve">FIGURE </w:t>
      </w:r>
      <w:r w:rsidRPr="00495133">
        <w:rPr>
          <w:i w:val="0"/>
          <w:color w:val="auto"/>
          <w:sz w:val="24"/>
          <w:szCs w:val="24"/>
        </w:rPr>
        <w:fldChar w:fldCharType="begin"/>
      </w:r>
      <w:r w:rsidRPr="00495133">
        <w:rPr>
          <w:i w:val="0"/>
          <w:color w:val="auto"/>
          <w:sz w:val="24"/>
          <w:szCs w:val="24"/>
        </w:rPr>
        <w:instrText xml:space="preserve"> SEQ Figure \* ARABIC </w:instrText>
      </w:r>
      <w:r w:rsidRPr="00495133">
        <w:rPr>
          <w:i w:val="0"/>
          <w:color w:val="auto"/>
          <w:sz w:val="24"/>
          <w:szCs w:val="24"/>
        </w:rPr>
        <w:fldChar w:fldCharType="separate"/>
      </w:r>
      <w:r w:rsidRPr="00495133">
        <w:rPr>
          <w:i w:val="0"/>
          <w:noProof/>
          <w:color w:val="auto"/>
          <w:sz w:val="24"/>
          <w:szCs w:val="24"/>
        </w:rPr>
        <w:t>3</w:t>
      </w:r>
      <w:r w:rsidRPr="00495133">
        <w:rPr>
          <w:i w:val="0"/>
          <w:color w:val="auto"/>
          <w:sz w:val="24"/>
          <w:szCs w:val="24"/>
        </w:rPr>
        <w:fldChar w:fldCharType="end"/>
      </w:r>
    </w:p>
    <w:p w14:paraId="6E7CE8F3" w14:textId="42310E02" w:rsidR="003D664B" w:rsidRPr="00495133" w:rsidRDefault="00E65625" w:rsidP="0083643A">
      <w:pPr>
        <w:spacing w:line="240" w:lineRule="auto"/>
      </w:pPr>
      <w:r w:rsidRPr="00495133">
        <w:rPr>
          <w:noProof/>
        </w:rPr>
        <w:drawing>
          <wp:inline distT="0" distB="0" distL="0" distR="0" wp14:anchorId="79013360" wp14:editId="0A825020">
            <wp:extent cx="7505700" cy="4423410"/>
            <wp:effectExtent l="0" t="0" r="0" b="15240"/>
            <wp:docPr id="6" name="Chart 6">
              <a:extLst xmlns:a="http://schemas.openxmlformats.org/drawingml/2006/main">
                <a:ext uri="{FF2B5EF4-FFF2-40B4-BE49-F238E27FC236}">
                  <a16:creationId xmlns:a16="http://schemas.microsoft.com/office/drawing/2014/main" id="{05492CDE-1C55-46CD-9D33-CDB0DF3C5E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95133">
        <w:softHyphen/>
      </w:r>
      <w:r w:rsidRPr="00495133">
        <w:softHyphen/>
      </w:r>
    </w:p>
    <w:p w14:paraId="4DFC5651" w14:textId="77777777" w:rsidR="0083643A" w:rsidRDefault="0083643A" w:rsidP="0083643A">
      <w:pPr>
        <w:spacing w:line="240" w:lineRule="auto"/>
      </w:pPr>
    </w:p>
    <w:p w14:paraId="5E040EA4" w14:textId="48931794" w:rsidR="003D664B" w:rsidRPr="00495133" w:rsidRDefault="003D664B" w:rsidP="0083643A">
      <w:pPr>
        <w:spacing w:line="240" w:lineRule="auto"/>
        <w:rPr>
          <w:color w:val="212121"/>
          <w:shd w:val="clear" w:color="auto" w:fill="FFFFFF"/>
        </w:rPr>
      </w:pPr>
      <w:r w:rsidRPr="00495133">
        <w:t xml:space="preserve">The difference in joint probabilities is represented along the vertical axis as a function of the number of variables along the horizontal axis. </w:t>
      </w:r>
    </w:p>
    <w:p w14:paraId="5CB28CEE" w14:textId="77777777" w:rsidR="003D664B" w:rsidRPr="00495133" w:rsidRDefault="003D664B" w:rsidP="00495133">
      <w:pPr>
        <w:ind w:left="720" w:hanging="720"/>
        <w:rPr>
          <w:rFonts w:eastAsiaTheme="minorEastAsia"/>
        </w:rPr>
      </w:pPr>
      <w:r w:rsidRPr="00495133">
        <w:rPr>
          <w:rFonts w:eastAsiaTheme="minorEastAsia"/>
        </w:rPr>
        <w:br w:type="page"/>
      </w:r>
    </w:p>
    <w:p w14:paraId="48D5811E" w14:textId="77777777" w:rsidR="003D664B" w:rsidRPr="00495133" w:rsidRDefault="003D664B" w:rsidP="00495133">
      <w:pPr>
        <w:pStyle w:val="Caption"/>
        <w:keepNext/>
        <w:spacing w:after="0" w:line="480" w:lineRule="auto"/>
        <w:jc w:val="center"/>
        <w:rPr>
          <w:i w:val="0"/>
          <w:color w:val="auto"/>
          <w:sz w:val="24"/>
          <w:szCs w:val="24"/>
        </w:rPr>
      </w:pPr>
      <w:r w:rsidRPr="00495133">
        <w:rPr>
          <w:i w:val="0"/>
          <w:color w:val="auto"/>
          <w:sz w:val="24"/>
          <w:szCs w:val="24"/>
        </w:rPr>
        <w:lastRenderedPageBreak/>
        <w:t xml:space="preserve">FIGURE </w:t>
      </w:r>
      <w:r w:rsidRPr="00495133">
        <w:rPr>
          <w:i w:val="0"/>
          <w:color w:val="auto"/>
          <w:sz w:val="24"/>
          <w:szCs w:val="24"/>
        </w:rPr>
        <w:fldChar w:fldCharType="begin"/>
      </w:r>
      <w:r w:rsidRPr="00495133">
        <w:rPr>
          <w:i w:val="0"/>
          <w:color w:val="auto"/>
          <w:sz w:val="24"/>
          <w:szCs w:val="24"/>
        </w:rPr>
        <w:instrText xml:space="preserve"> SEQ Figure \* ARABIC </w:instrText>
      </w:r>
      <w:r w:rsidRPr="00495133">
        <w:rPr>
          <w:i w:val="0"/>
          <w:color w:val="auto"/>
          <w:sz w:val="24"/>
          <w:szCs w:val="24"/>
        </w:rPr>
        <w:fldChar w:fldCharType="separate"/>
      </w:r>
      <w:r w:rsidRPr="00495133">
        <w:rPr>
          <w:i w:val="0"/>
          <w:noProof/>
          <w:color w:val="auto"/>
          <w:sz w:val="24"/>
          <w:szCs w:val="24"/>
        </w:rPr>
        <w:t>4</w:t>
      </w:r>
      <w:r w:rsidRPr="00495133">
        <w:rPr>
          <w:i w:val="0"/>
          <w:color w:val="auto"/>
          <w:sz w:val="24"/>
          <w:szCs w:val="24"/>
        </w:rPr>
        <w:fldChar w:fldCharType="end"/>
      </w:r>
    </w:p>
    <w:p w14:paraId="41C74300" w14:textId="6A3867E2" w:rsidR="003D664B" w:rsidRPr="00495133" w:rsidRDefault="00D73F64" w:rsidP="0083643A">
      <w:pPr>
        <w:spacing w:line="240" w:lineRule="auto"/>
      </w:pPr>
      <w:r w:rsidRPr="00495133">
        <w:rPr>
          <w:noProof/>
        </w:rPr>
        <w:drawing>
          <wp:inline distT="0" distB="0" distL="0" distR="0" wp14:anchorId="10F63AEC" wp14:editId="06AC310F">
            <wp:extent cx="8229600" cy="3787140"/>
            <wp:effectExtent l="0" t="0" r="0" b="3810"/>
            <wp:docPr id="2" name="Chart 2">
              <a:extLst xmlns:a="http://schemas.openxmlformats.org/drawingml/2006/main">
                <a:ext uri="{FF2B5EF4-FFF2-40B4-BE49-F238E27FC236}">
                  <a16:creationId xmlns:a16="http://schemas.microsoft.com/office/drawing/2014/main" id="{678D10DB-D2AB-48E9-AD52-FA3E61F194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D55FEC" w14:textId="77777777" w:rsidR="0083643A" w:rsidRDefault="0083643A" w:rsidP="0083643A">
      <w:pPr>
        <w:spacing w:line="240" w:lineRule="auto"/>
      </w:pPr>
    </w:p>
    <w:p w14:paraId="14622E72" w14:textId="2E1F073D" w:rsidR="003D664B" w:rsidRPr="00495133" w:rsidRDefault="003D664B" w:rsidP="0083643A">
      <w:pPr>
        <w:spacing w:line="240" w:lineRule="auto"/>
      </w:pPr>
      <w:r w:rsidRPr="00495133">
        <w:t xml:space="preserve">The posterior ratio is represented along the vertical axis as a function of the prior probability of the model along the horizontal axis and the likelihood ratio. </w:t>
      </w:r>
      <w:r w:rsidR="002E160E">
        <w:t xml:space="preserve">While the calculation of LRs is outside of the scope of this article, note that even </w:t>
      </w:r>
      <w:r w:rsidR="005322A7">
        <w:t>the field of Astronomy, with its direct observation of physical phenomenon,</w:t>
      </w:r>
      <w:r w:rsidR="00C17AB1">
        <w:t xml:space="preserve"> </w:t>
      </w:r>
      <w:r w:rsidR="005761A9">
        <w:t xml:space="preserve">they </w:t>
      </w:r>
      <w:r w:rsidR="00C17AB1">
        <w:t>often</w:t>
      </w:r>
      <w:r w:rsidR="005322A7">
        <w:t xml:space="preserve"> use an LR of 20 [i.e. (1/(1-.95))] as the highest reasonable LR.</w:t>
      </w:r>
    </w:p>
    <w:p w14:paraId="159C7DEB" w14:textId="31F8F1A4" w:rsidR="007D497F" w:rsidRDefault="007D497F" w:rsidP="00495133">
      <w:pPr>
        <w:ind w:left="720" w:hanging="720"/>
        <w:rPr>
          <w:rFonts w:eastAsiaTheme="minorEastAsia"/>
        </w:rPr>
      </w:pPr>
      <w:r>
        <w:rPr>
          <w:rFonts w:eastAsiaTheme="minorEastAsia"/>
        </w:rPr>
        <w:br w:type="page"/>
      </w:r>
    </w:p>
    <w:p w14:paraId="5AB31323" w14:textId="77777777" w:rsidR="007D497F" w:rsidRDefault="007D497F" w:rsidP="007D497F">
      <w:pPr>
        <w:jc w:val="center"/>
        <w:outlineLvl w:val="1"/>
        <w:rPr>
          <w:rFonts w:eastAsia="Times New Roman"/>
        </w:rPr>
      </w:pPr>
      <w:r w:rsidRPr="007E6CF7">
        <w:rPr>
          <w:rFonts w:eastAsia="Times New Roman"/>
        </w:rPr>
        <w:lastRenderedPageBreak/>
        <w:t xml:space="preserve">Appendix 1: An Illustration </w:t>
      </w:r>
      <w:r>
        <w:rPr>
          <w:rFonts w:eastAsia="Times New Roman"/>
        </w:rPr>
        <w:t>Using the Theory of Planned Behavior</w:t>
      </w:r>
    </w:p>
    <w:p w14:paraId="22F21177" w14:textId="77777777" w:rsidR="007D497F" w:rsidRPr="007E6CF7" w:rsidRDefault="007D497F" w:rsidP="007D497F">
      <w:pPr>
        <w:jc w:val="center"/>
        <w:outlineLvl w:val="1"/>
        <w:rPr>
          <w:rFonts w:eastAsia="Times New Roman"/>
        </w:rPr>
      </w:pPr>
      <w:r>
        <w:rPr>
          <w:rFonts w:eastAsia="Times New Roman"/>
        </w:rPr>
        <w:t>Figure 5: A s</w:t>
      </w:r>
      <w:r w:rsidRPr="007E6CF7">
        <w:rPr>
          <w:rFonts w:eastAsia="Times New Roman"/>
        </w:rPr>
        <w:t>ix variable model with a high independent probability for each causal arrow</w:t>
      </w:r>
    </w:p>
    <w:p w14:paraId="47671487" w14:textId="77777777" w:rsidR="005F2753" w:rsidRDefault="007D497F" w:rsidP="005F2753">
      <w:pPr>
        <w:jc w:val="center"/>
        <w:rPr>
          <w:shd w:val="clear" w:color="auto" w:fill="FFFFFF"/>
        </w:rPr>
        <w:sectPr w:rsidR="005F2753" w:rsidSect="00133100">
          <w:pgSz w:w="15840" w:h="12240" w:orient="landscape"/>
          <w:pgMar w:top="1440" w:right="1440" w:bottom="1440" w:left="1440" w:header="720" w:footer="720" w:gutter="0"/>
          <w:cols w:space="720"/>
          <w:docGrid w:linePitch="360"/>
        </w:sectPr>
      </w:pPr>
      <w:r w:rsidRPr="007E6CF7">
        <w:rPr>
          <w:rFonts w:eastAsia="Times New Roman"/>
          <w:noProof/>
        </w:rPr>
        <w:drawing>
          <wp:inline distT="0" distB="0" distL="0" distR="0" wp14:anchorId="3EA124D1" wp14:editId="470E4A41">
            <wp:extent cx="5943600" cy="459105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591050"/>
                    </a:xfrm>
                    <a:prstGeom prst="rect">
                      <a:avLst/>
                    </a:prstGeom>
                    <a:noFill/>
                    <a:ln>
                      <a:noFill/>
                    </a:ln>
                  </pic:spPr>
                </pic:pic>
              </a:graphicData>
            </a:graphic>
          </wp:inline>
        </w:drawing>
      </w:r>
    </w:p>
    <w:p w14:paraId="5430E53C" w14:textId="1C10B11B" w:rsidR="007D497F" w:rsidRPr="005F2753" w:rsidRDefault="007D497F" w:rsidP="005F2753">
      <w:pPr>
        <w:rPr>
          <w:rFonts w:eastAsia="Times New Roman"/>
        </w:rPr>
      </w:pPr>
      <w:r w:rsidRPr="007E6CF7">
        <w:rPr>
          <w:shd w:val="clear" w:color="auto" w:fill="FFFFFF"/>
        </w:rPr>
        <w:lastRenderedPageBreak/>
        <w:t xml:space="preserve">Inspired by the findings of Sheeran, Trafimow &amp; Armitage (2003); </w:t>
      </w:r>
      <w:r>
        <w:rPr>
          <w:shd w:val="clear" w:color="auto" w:fill="FFFFFF"/>
        </w:rPr>
        <w:t>Figure 5</w:t>
      </w:r>
      <w:r w:rsidRPr="007E6CF7">
        <w:rPr>
          <w:shd w:val="clear" w:color="auto" w:fill="FFFFFF"/>
        </w:rPr>
        <w:t xml:space="preserve"> displays the well validated theory of planned behavior along with a single, experimentally validated, addition to the theory - actual behavioral control. While the finding of </w:t>
      </w:r>
      <w:proofErr w:type="spellStart"/>
      <w:r w:rsidRPr="007E6CF7">
        <w:rPr>
          <w:shd w:val="clear" w:color="auto" w:fill="FFFFFF"/>
        </w:rPr>
        <w:t>Sheean</w:t>
      </w:r>
      <w:proofErr w:type="spellEnd"/>
      <w:r w:rsidRPr="007E6CF7">
        <w:rPr>
          <w:shd w:val="clear" w:color="auto" w:fill="FFFFFF"/>
        </w:rPr>
        <w:t xml:space="preserve"> et al., (2003) only theorized three causal variables (perceived behavioral control, actual behavioral control, and actual behavior) it is common practice for reviewers and editors to request a more sophisticated theoretical narrative. For example, by requesting the researcher use the entirety of the theory of planned behavior and then enter those findings into a structural equation model. This calculator helps demonstrate the danger sophisticated theoretical narratives pose to truth. Even given the high degree of validation and the experimental nature of the causal links, the potential remains for this to be improperly specified. For example, as Sheeran et al., (2003) mention, self-efficacy may offer alternative explanations for the directions and causes of these arrows. As such, 80% represents a generous assumption for the causal model.</w:t>
      </w:r>
    </w:p>
    <w:p w14:paraId="72D709D5" w14:textId="5DBFEA62" w:rsidR="007D497F" w:rsidRPr="007E6CF7" w:rsidRDefault="007D497F" w:rsidP="005F2753">
      <w:pPr>
        <w:ind w:firstLine="720"/>
      </w:pPr>
      <w:r w:rsidRPr="007E6CF7">
        <w:rPr>
          <w:shd w:val="clear" w:color="auto" w:fill="FFFFFF"/>
        </w:rPr>
        <w:t>In the original three variable study the model had a 51.2% chance of being true. Adding a sophisticated theoretical narrative that accounts for the rest of the theory of planned behavior reduces the probability of the model being true to 3.5%. Because of the high prior probability of the theory of planed behavior, a likelihood ratio (LR) of 15 may be reasonable. In the case of the three variable model this would lead to a posterior LR of about 16. On the other hand, in the case of a six variable model this would lead to a posterior LR of about 0.55.</w:t>
      </w:r>
      <w:r w:rsidRPr="007E6CF7">
        <w:br/>
      </w:r>
      <w:r>
        <w:rPr>
          <w:shd w:val="clear" w:color="auto" w:fill="FFFFFF"/>
        </w:rPr>
        <w:t xml:space="preserve"> </w:t>
      </w:r>
      <w:r>
        <w:rPr>
          <w:shd w:val="clear" w:color="auto" w:fill="FFFFFF"/>
        </w:rPr>
        <w:tab/>
      </w:r>
      <w:r w:rsidRPr="007E6CF7">
        <w:rPr>
          <w:shd w:val="clear" w:color="auto" w:fill="FFFFFF"/>
        </w:rPr>
        <w:t xml:space="preserve">Sheeran, P., Trafimow, D., &amp; Armitage, C. J. (2003). Predicting </w:t>
      </w:r>
      <w:proofErr w:type="spellStart"/>
      <w:r w:rsidRPr="007E6CF7">
        <w:rPr>
          <w:shd w:val="clear" w:color="auto" w:fill="FFFFFF"/>
        </w:rPr>
        <w:t>behaviour</w:t>
      </w:r>
      <w:proofErr w:type="spellEnd"/>
      <w:r w:rsidRPr="007E6CF7">
        <w:rPr>
          <w:shd w:val="clear" w:color="auto" w:fill="FFFFFF"/>
        </w:rPr>
        <w:t xml:space="preserve"> from perceived </w:t>
      </w:r>
      <w:proofErr w:type="spellStart"/>
      <w:r w:rsidRPr="007E6CF7">
        <w:rPr>
          <w:shd w:val="clear" w:color="auto" w:fill="FFFFFF"/>
        </w:rPr>
        <w:t>behavioural</w:t>
      </w:r>
      <w:proofErr w:type="spellEnd"/>
      <w:r w:rsidRPr="007E6CF7">
        <w:rPr>
          <w:shd w:val="clear" w:color="auto" w:fill="FFFFFF"/>
        </w:rPr>
        <w:t xml:space="preserve"> control: Tests of the accuracy assumption of the theory of planned </w:t>
      </w:r>
      <w:proofErr w:type="spellStart"/>
      <w:r w:rsidRPr="007E6CF7">
        <w:rPr>
          <w:shd w:val="clear" w:color="auto" w:fill="FFFFFF"/>
        </w:rPr>
        <w:t>behaviour</w:t>
      </w:r>
      <w:proofErr w:type="spellEnd"/>
      <w:r w:rsidRPr="007E6CF7">
        <w:rPr>
          <w:shd w:val="clear" w:color="auto" w:fill="FFFFFF"/>
        </w:rPr>
        <w:t>. </w:t>
      </w:r>
      <w:r w:rsidRPr="007E6CF7">
        <w:rPr>
          <w:rStyle w:val="Emphasis"/>
          <w:shd w:val="clear" w:color="auto" w:fill="FFFFFF"/>
        </w:rPr>
        <w:t>British journal of social psychology</w:t>
      </w:r>
      <w:r w:rsidRPr="007E6CF7">
        <w:rPr>
          <w:shd w:val="clear" w:color="auto" w:fill="FFFFFF"/>
        </w:rPr>
        <w:t>, </w:t>
      </w:r>
      <w:r w:rsidRPr="007E6CF7">
        <w:rPr>
          <w:rStyle w:val="Emphasis"/>
          <w:shd w:val="clear" w:color="auto" w:fill="FFFFFF"/>
        </w:rPr>
        <w:t>42</w:t>
      </w:r>
      <w:r w:rsidRPr="007E6CF7">
        <w:rPr>
          <w:shd w:val="clear" w:color="auto" w:fill="FFFFFF"/>
        </w:rPr>
        <w:t>(3), 393-410.</w:t>
      </w:r>
    </w:p>
    <w:p w14:paraId="365AF699" w14:textId="77777777" w:rsidR="002C283F" w:rsidRPr="00495133" w:rsidRDefault="002C283F" w:rsidP="005F2753">
      <w:pPr>
        <w:ind w:left="720" w:hanging="720"/>
        <w:rPr>
          <w:rFonts w:eastAsiaTheme="minorEastAsia"/>
        </w:rPr>
      </w:pPr>
    </w:p>
    <w:sectPr w:rsidR="002C283F" w:rsidRPr="00495133" w:rsidSect="005F27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6C04" w14:textId="77777777" w:rsidR="009F3276" w:rsidRDefault="009F3276" w:rsidP="00712C9F">
      <w:pPr>
        <w:spacing w:line="240" w:lineRule="auto"/>
      </w:pPr>
      <w:r>
        <w:separator/>
      </w:r>
    </w:p>
  </w:endnote>
  <w:endnote w:type="continuationSeparator" w:id="0">
    <w:p w14:paraId="4D50B48A" w14:textId="77777777" w:rsidR="009F3276" w:rsidRDefault="009F3276" w:rsidP="00712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690988"/>
      <w:docPartObj>
        <w:docPartGallery w:val="Page Numbers (Bottom of Page)"/>
        <w:docPartUnique/>
      </w:docPartObj>
    </w:sdtPr>
    <w:sdtEndPr>
      <w:rPr>
        <w:noProof/>
      </w:rPr>
    </w:sdtEndPr>
    <w:sdtContent>
      <w:p w14:paraId="0061CAFE" w14:textId="373D0D8A" w:rsidR="007D497F" w:rsidRDefault="007D49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432942" w14:textId="77777777" w:rsidR="007D497F" w:rsidRDefault="007D4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0182" w14:textId="77777777" w:rsidR="009F3276" w:rsidRDefault="009F3276" w:rsidP="00712C9F">
      <w:pPr>
        <w:spacing w:line="240" w:lineRule="auto"/>
      </w:pPr>
      <w:r>
        <w:separator/>
      </w:r>
    </w:p>
  </w:footnote>
  <w:footnote w:type="continuationSeparator" w:id="0">
    <w:p w14:paraId="1761BC19" w14:textId="77777777" w:rsidR="009F3276" w:rsidRDefault="009F3276" w:rsidP="00712C9F">
      <w:pPr>
        <w:spacing w:line="240" w:lineRule="auto"/>
      </w:pPr>
      <w:r>
        <w:continuationSeparator/>
      </w:r>
    </w:p>
  </w:footnote>
  <w:footnote w:id="1">
    <w:p w14:paraId="6BB081CC" w14:textId="77777777" w:rsidR="00C211E1" w:rsidRDefault="00C211E1" w:rsidP="00C211E1">
      <w:pPr>
        <w:pStyle w:val="FootnoteText"/>
      </w:pPr>
      <w:r>
        <w:rPr>
          <w:rStyle w:val="FootnoteReference"/>
        </w:rPr>
        <w:footnoteRef/>
      </w:r>
      <w:r>
        <w:t xml:space="preserve"> We must thank the AE, Professor Louis Tay, for this clear insight.</w:t>
      </w:r>
    </w:p>
  </w:footnote>
  <w:footnote w:id="2">
    <w:p w14:paraId="18651856" w14:textId="6C3AE630" w:rsidR="007A38F5" w:rsidRDefault="007A38F5" w:rsidP="00FC08E6">
      <w:pPr>
        <w:pStyle w:val="FootnoteText"/>
      </w:pPr>
      <w:r>
        <w:rPr>
          <w:rStyle w:val="FootnoteReference"/>
        </w:rPr>
        <w:footnoteRef/>
      </w:r>
      <w:r>
        <w:t xml:space="preserve"> The prior ratio is a function of the prior probability of the model: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r>
          <w:rPr>
            <w:rFonts w:ascii="Cambria Math" w:eastAsiaTheme="minorEastAsia" w:hAnsi="Cambria Math"/>
          </w:rPr>
          <m:t>R=</m:t>
        </m:r>
        <m:f>
          <m:fPr>
            <m:ctrlPr>
              <w:rPr>
                <w:rFonts w:ascii="Cambria Math" w:eastAsiaTheme="minorEastAsia" w:hAnsi="Cambria Math"/>
                <w:i/>
              </w:rPr>
            </m:ctrlPr>
          </m:fPr>
          <m:num>
            <m:r>
              <w:rPr>
                <w:rFonts w:ascii="Cambria Math" w:hAnsi="Cambria Math"/>
              </w:rPr>
              <m:t>P(M)</m:t>
            </m:r>
          </m:num>
          <m:den>
            <m:r>
              <w:rPr>
                <w:rFonts w:ascii="Cambria Math" w:eastAsiaTheme="minorEastAsia" w:hAnsi="Cambria Math"/>
              </w:rPr>
              <m:t>1-</m:t>
            </m:r>
            <m:r>
              <w:rPr>
                <w:rFonts w:ascii="Cambria Math" w:hAnsi="Cambria Math"/>
              </w:rPr>
              <m:t>P(M)</m:t>
            </m:r>
          </m:den>
        </m:f>
      </m:oMath>
      <w:r>
        <w:rPr>
          <w:rFonts w:eastAsiaTheme="minorEastAsia"/>
        </w:rPr>
        <w:t xml:space="preserve">. Thus, to obtain Figure 4 via Equation 3, it is merely necessary to convert from the joint probability of the model in Figure 2 to the prior ratio, and then the prior ratio can be multiplied by the likelihood ratio, as Equation 3 illustrates. </w:t>
      </w:r>
    </w:p>
  </w:footnote>
  <w:footnote w:id="3">
    <w:p w14:paraId="06DA6E82" w14:textId="28249117" w:rsidR="00875FB1" w:rsidRDefault="00875FB1" w:rsidP="00875FB1">
      <w:pPr>
        <w:pStyle w:val="FootnoteText"/>
      </w:pPr>
      <w:r>
        <w:rPr>
          <w:rStyle w:val="FootnoteReference"/>
        </w:rPr>
        <w:footnoteRef/>
      </w:r>
      <w:r>
        <w:t xml:space="preserve"> </w:t>
      </w:r>
      <w:r w:rsidR="00867E15">
        <w:t>This link can be used by researchers to calculate the joint probability of their models</w:t>
      </w:r>
      <w:r w:rsidR="007E432C">
        <w:t>:</w:t>
      </w:r>
      <w:r w:rsidRPr="00945817">
        <w:t xml:space="preserve"> </w:t>
      </w:r>
      <w:hyperlink r:id="rId1" w:history="1">
        <w:r w:rsidR="00387872" w:rsidRPr="00387872">
          <w:rPr>
            <w:rStyle w:val="Hyperlink"/>
          </w:rPr>
          <w:t>https://practiceoftheory.weebly.com/a-causal-models-probability-of-being-true.html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01A3" w14:textId="6C11422F" w:rsidR="007D497F" w:rsidRDefault="007D497F">
    <w:pPr>
      <w:pStyle w:val="Header"/>
    </w:pPr>
    <w:r>
      <w:t>Saylors and Trafimow</w:t>
    </w:r>
    <w:r>
      <w:tab/>
    </w:r>
    <w:r>
      <w:tab/>
      <w:t>Organizational Research Methods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112"/>
    <w:multiLevelType w:val="hybridMultilevel"/>
    <w:tmpl w:val="9834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E5C0C"/>
    <w:multiLevelType w:val="hybridMultilevel"/>
    <w:tmpl w:val="E91E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57871"/>
    <w:multiLevelType w:val="hybridMultilevel"/>
    <w:tmpl w:val="CDEED5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D761B6F"/>
    <w:multiLevelType w:val="hybridMultilevel"/>
    <w:tmpl w:val="43D6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9F"/>
    <w:rsid w:val="00001A1E"/>
    <w:rsid w:val="00012D91"/>
    <w:rsid w:val="00012F72"/>
    <w:rsid w:val="00015A5D"/>
    <w:rsid w:val="00021E62"/>
    <w:rsid w:val="000314EB"/>
    <w:rsid w:val="00033FFA"/>
    <w:rsid w:val="00045D7B"/>
    <w:rsid w:val="00045EF5"/>
    <w:rsid w:val="00051137"/>
    <w:rsid w:val="00053DD9"/>
    <w:rsid w:val="000616E9"/>
    <w:rsid w:val="000625B6"/>
    <w:rsid w:val="00076BD6"/>
    <w:rsid w:val="00077FB0"/>
    <w:rsid w:val="00091FF2"/>
    <w:rsid w:val="00093DA8"/>
    <w:rsid w:val="000965A5"/>
    <w:rsid w:val="000A6CA5"/>
    <w:rsid w:val="000A6DBF"/>
    <w:rsid w:val="000B5251"/>
    <w:rsid w:val="000B7479"/>
    <w:rsid w:val="000C626E"/>
    <w:rsid w:val="000C6A87"/>
    <w:rsid w:val="000D1C10"/>
    <w:rsid w:val="000E6744"/>
    <w:rsid w:val="000F1FD6"/>
    <w:rsid w:val="000F331B"/>
    <w:rsid w:val="00107E24"/>
    <w:rsid w:val="00110D6B"/>
    <w:rsid w:val="00114FFF"/>
    <w:rsid w:val="001153D8"/>
    <w:rsid w:val="00116DFD"/>
    <w:rsid w:val="00121663"/>
    <w:rsid w:val="00122101"/>
    <w:rsid w:val="001227A0"/>
    <w:rsid w:val="00123CDC"/>
    <w:rsid w:val="00131868"/>
    <w:rsid w:val="00131B5D"/>
    <w:rsid w:val="00132574"/>
    <w:rsid w:val="00133100"/>
    <w:rsid w:val="00147D35"/>
    <w:rsid w:val="001506AE"/>
    <w:rsid w:val="00152310"/>
    <w:rsid w:val="00152CAE"/>
    <w:rsid w:val="00161E50"/>
    <w:rsid w:val="00171CBD"/>
    <w:rsid w:val="00172461"/>
    <w:rsid w:val="00175543"/>
    <w:rsid w:val="001768DF"/>
    <w:rsid w:val="0017729B"/>
    <w:rsid w:val="00180ECC"/>
    <w:rsid w:val="00180F4A"/>
    <w:rsid w:val="00186246"/>
    <w:rsid w:val="00191941"/>
    <w:rsid w:val="00195D3A"/>
    <w:rsid w:val="001970D0"/>
    <w:rsid w:val="0019787E"/>
    <w:rsid w:val="001A0F5E"/>
    <w:rsid w:val="001A1598"/>
    <w:rsid w:val="001A6CB8"/>
    <w:rsid w:val="001A7152"/>
    <w:rsid w:val="001A7DC8"/>
    <w:rsid w:val="001B123F"/>
    <w:rsid w:val="001B22B1"/>
    <w:rsid w:val="001B4F26"/>
    <w:rsid w:val="001C34C5"/>
    <w:rsid w:val="001C3BB7"/>
    <w:rsid w:val="001D15C6"/>
    <w:rsid w:val="001D21AD"/>
    <w:rsid w:val="001E5957"/>
    <w:rsid w:val="001E6FDC"/>
    <w:rsid w:val="001F035C"/>
    <w:rsid w:val="001F3B90"/>
    <w:rsid w:val="001F5170"/>
    <w:rsid w:val="001F571C"/>
    <w:rsid w:val="001F7BFA"/>
    <w:rsid w:val="002008A7"/>
    <w:rsid w:val="002028D0"/>
    <w:rsid w:val="00210868"/>
    <w:rsid w:val="002139E2"/>
    <w:rsid w:val="00214365"/>
    <w:rsid w:val="00214E13"/>
    <w:rsid w:val="00215024"/>
    <w:rsid w:val="0021502A"/>
    <w:rsid w:val="00215BD4"/>
    <w:rsid w:val="0021722E"/>
    <w:rsid w:val="00217DEA"/>
    <w:rsid w:val="0022476C"/>
    <w:rsid w:val="002254A1"/>
    <w:rsid w:val="002379FA"/>
    <w:rsid w:val="00237BCC"/>
    <w:rsid w:val="00240ADE"/>
    <w:rsid w:val="00243B51"/>
    <w:rsid w:val="00243CEF"/>
    <w:rsid w:val="00247CA6"/>
    <w:rsid w:val="00255D69"/>
    <w:rsid w:val="002722A3"/>
    <w:rsid w:val="00273A87"/>
    <w:rsid w:val="00275F27"/>
    <w:rsid w:val="0028209F"/>
    <w:rsid w:val="00282821"/>
    <w:rsid w:val="00283351"/>
    <w:rsid w:val="0028710C"/>
    <w:rsid w:val="00290C5C"/>
    <w:rsid w:val="002927FB"/>
    <w:rsid w:val="00296043"/>
    <w:rsid w:val="002A401E"/>
    <w:rsid w:val="002C283F"/>
    <w:rsid w:val="002C34DB"/>
    <w:rsid w:val="002C3DF3"/>
    <w:rsid w:val="002C4925"/>
    <w:rsid w:val="002D0F04"/>
    <w:rsid w:val="002D2777"/>
    <w:rsid w:val="002D38D9"/>
    <w:rsid w:val="002D6C14"/>
    <w:rsid w:val="002E160E"/>
    <w:rsid w:val="002E40D5"/>
    <w:rsid w:val="002F51E1"/>
    <w:rsid w:val="00301C3B"/>
    <w:rsid w:val="003054A5"/>
    <w:rsid w:val="00305751"/>
    <w:rsid w:val="00307969"/>
    <w:rsid w:val="003079EE"/>
    <w:rsid w:val="00307D78"/>
    <w:rsid w:val="00313902"/>
    <w:rsid w:val="003213A7"/>
    <w:rsid w:val="003220D3"/>
    <w:rsid w:val="00336FFE"/>
    <w:rsid w:val="0034326A"/>
    <w:rsid w:val="00355AEC"/>
    <w:rsid w:val="003563D7"/>
    <w:rsid w:val="00357DB1"/>
    <w:rsid w:val="0036121B"/>
    <w:rsid w:val="003679C4"/>
    <w:rsid w:val="00373983"/>
    <w:rsid w:val="00383F32"/>
    <w:rsid w:val="00385269"/>
    <w:rsid w:val="00387872"/>
    <w:rsid w:val="003937DE"/>
    <w:rsid w:val="00394EE5"/>
    <w:rsid w:val="00397C7C"/>
    <w:rsid w:val="003A0174"/>
    <w:rsid w:val="003A1D86"/>
    <w:rsid w:val="003A6114"/>
    <w:rsid w:val="003B02BA"/>
    <w:rsid w:val="003B1B99"/>
    <w:rsid w:val="003B569F"/>
    <w:rsid w:val="003B5790"/>
    <w:rsid w:val="003C7EF3"/>
    <w:rsid w:val="003D1ACA"/>
    <w:rsid w:val="003D4790"/>
    <w:rsid w:val="003D664B"/>
    <w:rsid w:val="003D7412"/>
    <w:rsid w:val="003E2809"/>
    <w:rsid w:val="003F06D9"/>
    <w:rsid w:val="004027FF"/>
    <w:rsid w:val="00412D3B"/>
    <w:rsid w:val="004131A9"/>
    <w:rsid w:val="004174FA"/>
    <w:rsid w:val="00417C98"/>
    <w:rsid w:val="0042391F"/>
    <w:rsid w:val="00430447"/>
    <w:rsid w:val="004322B8"/>
    <w:rsid w:val="0043332E"/>
    <w:rsid w:val="00440A28"/>
    <w:rsid w:val="0044434F"/>
    <w:rsid w:val="00446187"/>
    <w:rsid w:val="00456E61"/>
    <w:rsid w:val="00457579"/>
    <w:rsid w:val="00457ABB"/>
    <w:rsid w:val="00460790"/>
    <w:rsid w:val="0046095C"/>
    <w:rsid w:val="00463201"/>
    <w:rsid w:val="004654F8"/>
    <w:rsid w:val="004719C5"/>
    <w:rsid w:val="00472830"/>
    <w:rsid w:val="00474F96"/>
    <w:rsid w:val="00480C3E"/>
    <w:rsid w:val="00482FD1"/>
    <w:rsid w:val="00486389"/>
    <w:rsid w:val="00493E6C"/>
    <w:rsid w:val="00495133"/>
    <w:rsid w:val="00497C79"/>
    <w:rsid w:val="004A2B97"/>
    <w:rsid w:val="004B12AF"/>
    <w:rsid w:val="004B6438"/>
    <w:rsid w:val="004C12D1"/>
    <w:rsid w:val="004C228E"/>
    <w:rsid w:val="004D21D1"/>
    <w:rsid w:val="004D50B1"/>
    <w:rsid w:val="004D713D"/>
    <w:rsid w:val="004E16B9"/>
    <w:rsid w:val="004E2F60"/>
    <w:rsid w:val="004E3ED5"/>
    <w:rsid w:val="004E483C"/>
    <w:rsid w:val="004E5724"/>
    <w:rsid w:val="004E602A"/>
    <w:rsid w:val="004F28EB"/>
    <w:rsid w:val="004F4AE4"/>
    <w:rsid w:val="004F5C51"/>
    <w:rsid w:val="00514629"/>
    <w:rsid w:val="00520281"/>
    <w:rsid w:val="0052722F"/>
    <w:rsid w:val="00531AF5"/>
    <w:rsid w:val="00531ED8"/>
    <w:rsid w:val="005322A7"/>
    <w:rsid w:val="005377C5"/>
    <w:rsid w:val="005557C0"/>
    <w:rsid w:val="0056484A"/>
    <w:rsid w:val="00565F6E"/>
    <w:rsid w:val="00574B03"/>
    <w:rsid w:val="005761A9"/>
    <w:rsid w:val="005762ED"/>
    <w:rsid w:val="00577AA2"/>
    <w:rsid w:val="005822D2"/>
    <w:rsid w:val="005834D8"/>
    <w:rsid w:val="00590516"/>
    <w:rsid w:val="00592539"/>
    <w:rsid w:val="00594C6A"/>
    <w:rsid w:val="00595B8B"/>
    <w:rsid w:val="0059675A"/>
    <w:rsid w:val="00596B66"/>
    <w:rsid w:val="00596E9E"/>
    <w:rsid w:val="005976EF"/>
    <w:rsid w:val="005A240D"/>
    <w:rsid w:val="005A2B46"/>
    <w:rsid w:val="005A3A81"/>
    <w:rsid w:val="005E19DB"/>
    <w:rsid w:val="005F1E93"/>
    <w:rsid w:val="005F2753"/>
    <w:rsid w:val="005F311E"/>
    <w:rsid w:val="005F5DFB"/>
    <w:rsid w:val="00601931"/>
    <w:rsid w:val="0061076F"/>
    <w:rsid w:val="00610F30"/>
    <w:rsid w:val="0061205F"/>
    <w:rsid w:val="00620193"/>
    <w:rsid w:val="00625B3D"/>
    <w:rsid w:val="006262EB"/>
    <w:rsid w:val="006350AA"/>
    <w:rsid w:val="00640216"/>
    <w:rsid w:val="00643A10"/>
    <w:rsid w:val="00644A3D"/>
    <w:rsid w:val="00644C1C"/>
    <w:rsid w:val="00651BCD"/>
    <w:rsid w:val="0065641C"/>
    <w:rsid w:val="00670231"/>
    <w:rsid w:val="006719FA"/>
    <w:rsid w:val="00685665"/>
    <w:rsid w:val="00691908"/>
    <w:rsid w:val="00693494"/>
    <w:rsid w:val="00696471"/>
    <w:rsid w:val="006A0756"/>
    <w:rsid w:val="006A1EA9"/>
    <w:rsid w:val="006A4BCB"/>
    <w:rsid w:val="006A6FFC"/>
    <w:rsid w:val="006A747B"/>
    <w:rsid w:val="006B05F5"/>
    <w:rsid w:val="006B2447"/>
    <w:rsid w:val="006B64A0"/>
    <w:rsid w:val="006B6CB9"/>
    <w:rsid w:val="006C01E4"/>
    <w:rsid w:val="006C2832"/>
    <w:rsid w:val="006D22F1"/>
    <w:rsid w:val="006D5301"/>
    <w:rsid w:val="006D550C"/>
    <w:rsid w:val="006D6BEC"/>
    <w:rsid w:val="006D7A0D"/>
    <w:rsid w:val="006E10C8"/>
    <w:rsid w:val="006E20B3"/>
    <w:rsid w:val="006E2384"/>
    <w:rsid w:val="006E766F"/>
    <w:rsid w:val="006F4639"/>
    <w:rsid w:val="006F7DCD"/>
    <w:rsid w:val="00703EDA"/>
    <w:rsid w:val="00707109"/>
    <w:rsid w:val="007121BB"/>
    <w:rsid w:val="00712C9F"/>
    <w:rsid w:val="007131CB"/>
    <w:rsid w:val="00714A7C"/>
    <w:rsid w:val="007165F2"/>
    <w:rsid w:val="00717784"/>
    <w:rsid w:val="007330DF"/>
    <w:rsid w:val="007355FE"/>
    <w:rsid w:val="00737894"/>
    <w:rsid w:val="00740C97"/>
    <w:rsid w:val="0074265A"/>
    <w:rsid w:val="007445B2"/>
    <w:rsid w:val="007452A3"/>
    <w:rsid w:val="00747E5F"/>
    <w:rsid w:val="00750060"/>
    <w:rsid w:val="00754210"/>
    <w:rsid w:val="007545B9"/>
    <w:rsid w:val="0075612C"/>
    <w:rsid w:val="00757B7E"/>
    <w:rsid w:val="00771DDF"/>
    <w:rsid w:val="00777B0C"/>
    <w:rsid w:val="007802F3"/>
    <w:rsid w:val="00780AC4"/>
    <w:rsid w:val="0078264E"/>
    <w:rsid w:val="00785C60"/>
    <w:rsid w:val="00786045"/>
    <w:rsid w:val="007938DB"/>
    <w:rsid w:val="007A2FA7"/>
    <w:rsid w:val="007A38F5"/>
    <w:rsid w:val="007B113E"/>
    <w:rsid w:val="007B2327"/>
    <w:rsid w:val="007B39A6"/>
    <w:rsid w:val="007B5ABE"/>
    <w:rsid w:val="007C2FFE"/>
    <w:rsid w:val="007C5085"/>
    <w:rsid w:val="007D01F3"/>
    <w:rsid w:val="007D076F"/>
    <w:rsid w:val="007D0984"/>
    <w:rsid w:val="007D2436"/>
    <w:rsid w:val="007D484F"/>
    <w:rsid w:val="007D497F"/>
    <w:rsid w:val="007E2413"/>
    <w:rsid w:val="007E432C"/>
    <w:rsid w:val="007F045C"/>
    <w:rsid w:val="007F0DDB"/>
    <w:rsid w:val="007F260A"/>
    <w:rsid w:val="008042E6"/>
    <w:rsid w:val="00805445"/>
    <w:rsid w:val="0081298B"/>
    <w:rsid w:val="0082123A"/>
    <w:rsid w:val="008244EC"/>
    <w:rsid w:val="00832D05"/>
    <w:rsid w:val="00833712"/>
    <w:rsid w:val="0083643A"/>
    <w:rsid w:val="00836668"/>
    <w:rsid w:val="008453F5"/>
    <w:rsid w:val="008473AE"/>
    <w:rsid w:val="00847B2A"/>
    <w:rsid w:val="00851F47"/>
    <w:rsid w:val="00852274"/>
    <w:rsid w:val="00853DD2"/>
    <w:rsid w:val="008575D0"/>
    <w:rsid w:val="00861D98"/>
    <w:rsid w:val="00862D3A"/>
    <w:rsid w:val="00865B01"/>
    <w:rsid w:val="00867E15"/>
    <w:rsid w:val="00872680"/>
    <w:rsid w:val="00875FB1"/>
    <w:rsid w:val="00883E52"/>
    <w:rsid w:val="00893C4E"/>
    <w:rsid w:val="0089497D"/>
    <w:rsid w:val="00894F62"/>
    <w:rsid w:val="008B28B6"/>
    <w:rsid w:val="008B3CCE"/>
    <w:rsid w:val="008B72BE"/>
    <w:rsid w:val="008C63DA"/>
    <w:rsid w:val="008E0EC4"/>
    <w:rsid w:val="008E3366"/>
    <w:rsid w:val="008E3AAF"/>
    <w:rsid w:val="008F1FCE"/>
    <w:rsid w:val="0090037A"/>
    <w:rsid w:val="00900DDD"/>
    <w:rsid w:val="00904BA7"/>
    <w:rsid w:val="00904BD6"/>
    <w:rsid w:val="00907BCC"/>
    <w:rsid w:val="0091609F"/>
    <w:rsid w:val="00922CB6"/>
    <w:rsid w:val="00932ED5"/>
    <w:rsid w:val="00936425"/>
    <w:rsid w:val="00936FD7"/>
    <w:rsid w:val="009437CF"/>
    <w:rsid w:val="00945817"/>
    <w:rsid w:val="0094726A"/>
    <w:rsid w:val="00952989"/>
    <w:rsid w:val="00953EAA"/>
    <w:rsid w:val="00964610"/>
    <w:rsid w:val="00971E75"/>
    <w:rsid w:val="009722E9"/>
    <w:rsid w:val="0097502A"/>
    <w:rsid w:val="009838E0"/>
    <w:rsid w:val="00993030"/>
    <w:rsid w:val="009941F9"/>
    <w:rsid w:val="009A148A"/>
    <w:rsid w:val="009A34E8"/>
    <w:rsid w:val="009A3563"/>
    <w:rsid w:val="009B0D32"/>
    <w:rsid w:val="009B12BE"/>
    <w:rsid w:val="009B1BB6"/>
    <w:rsid w:val="009B2C46"/>
    <w:rsid w:val="009B41FD"/>
    <w:rsid w:val="009B4EFD"/>
    <w:rsid w:val="009B5DD0"/>
    <w:rsid w:val="009B6E0D"/>
    <w:rsid w:val="009C0890"/>
    <w:rsid w:val="009C3A71"/>
    <w:rsid w:val="009C6B84"/>
    <w:rsid w:val="009C71B3"/>
    <w:rsid w:val="009D0E18"/>
    <w:rsid w:val="009D3C38"/>
    <w:rsid w:val="009D50A9"/>
    <w:rsid w:val="009F3276"/>
    <w:rsid w:val="00A01E2B"/>
    <w:rsid w:val="00A16588"/>
    <w:rsid w:val="00A27A8F"/>
    <w:rsid w:val="00A27C5A"/>
    <w:rsid w:val="00A321B5"/>
    <w:rsid w:val="00A34249"/>
    <w:rsid w:val="00A34D40"/>
    <w:rsid w:val="00A40D17"/>
    <w:rsid w:val="00A42CBC"/>
    <w:rsid w:val="00A519B2"/>
    <w:rsid w:val="00A520E6"/>
    <w:rsid w:val="00A55FF6"/>
    <w:rsid w:val="00A6499B"/>
    <w:rsid w:val="00A654C1"/>
    <w:rsid w:val="00A70AE0"/>
    <w:rsid w:val="00A71DA9"/>
    <w:rsid w:val="00A91EC8"/>
    <w:rsid w:val="00A95FC8"/>
    <w:rsid w:val="00AA1574"/>
    <w:rsid w:val="00AA17FA"/>
    <w:rsid w:val="00AA7031"/>
    <w:rsid w:val="00AA70BE"/>
    <w:rsid w:val="00AB0452"/>
    <w:rsid w:val="00AB4159"/>
    <w:rsid w:val="00AC29F1"/>
    <w:rsid w:val="00AC31B8"/>
    <w:rsid w:val="00AC3C14"/>
    <w:rsid w:val="00AC5681"/>
    <w:rsid w:val="00AD165B"/>
    <w:rsid w:val="00AD53F9"/>
    <w:rsid w:val="00AD715C"/>
    <w:rsid w:val="00AE07FF"/>
    <w:rsid w:val="00AE6ABD"/>
    <w:rsid w:val="00AF5940"/>
    <w:rsid w:val="00AF7CF0"/>
    <w:rsid w:val="00B04231"/>
    <w:rsid w:val="00B07672"/>
    <w:rsid w:val="00B1171C"/>
    <w:rsid w:val="00B129BE"/>
    <w:rsid w:val="00B13348"/>
    <w:rsid w:val="00B15738"/>
    <w:rsid w:val="00B22D00"/>
    <w:rsid w:val="00B303E4"/>
    <w:rsid w:val="00B346F1"/>
    <w:rsid w:val="00B35270"/>
    <w:rsid w:val="00B36026"/>
    <w:rsid w:val="00B42E25"/>
    <w:rsid w:val="00B43C5E"/>
    <w:rsid w:val="00B46847"/>
    <w:rsid w:val="00B52192"/>
    <w:rsid w:val="00B54D76"/>
    <w:rsid w:val="00B5535C"/>
    <w:rsid w:val="00B55A90"/>
    <w:rsid w:val="00B80BF3"/>
    <w:rsid w:val="00BA049C"/>
    <w:rsid w:val="00BB16A8"/>
    <w:rsid w:val="00BB1C93"/>
    <w:rsid w:val="00BB38A4"/>
    <w:rsid w:val="00BC0681"/>
    <w:rsid w:val="00BD1334"/>
    <w:rsid w:val="00BD45C1"/>
    <w:rsid w:val="00BD7CA9"/>
    <w:rsid w:val="00BE0D00"/>
    <w:rsid w:val="00BE2878"/>
    <w:rsid w:val="00BF00F7"/>
    <w:rsid w:val="00BF2835"/>
    <w:rsid w:val="00BF3C12"/>
    <w:rsid w:val="00BF61B5"/>
    <w:rsid w:val="00C067DB"/>
    <w:rsid w:val="00C17AB1"/>
    <w:rsid w:val="00C211E1"/>
    <w:rsid w:val="00C213BC"/>
    <w:rsid w:val="00C22AD1"/>
    <w:rsid w:val="00C23C14"/>
    <w:rsid w:val="00C34915"/>
    <w:rsid w:val="00C41C47"/>
    <w:rsid w:val="00C51C80"/>
    <w:rsid w:val="00C52B9B"/>
    <w:rsid w:val="00C5615E"/>
    <w:rsid w:val="00C571D7"/>
    <w:rsid w:val="00C6018E"/>
    <w:rsid w:val="00C601E9"/>
    <w:rsid w:val="00C650C5"/>
    <w:rsid w:val="00C6567C"/>
    <w:rsid w:val="00C74532"/>
    <w:rsid w:val="00C86A73"/>
    <w:rsid w:val="00C93E69"/>
    <w:rsid w:val="00CA0644"/>
    <w:rsid w:val="00CA52F3"/>
    <w:rsid w:val="00CC4754"/>
    <w:rsid w:val="00CD0990"/>
    <w:rsid w:val="00CD3DA3"/>
    <w:rsid w:val="00CD473C"/>
    <w:rsid w:val="00CE7E08"/>
    <w:rsid w:val="00D01A08"/>
    <w:rsid w:val="00D020DF"/>
    <w:rsid w:val="00D02592"/>
    <w:rsid w:val="00D03A2C"/>
    <w:rsid w:val="00D12632"/>
    <w:rsid w:val="00D139FA"/>
    <w:rsid w:val="00D15C6F"/>
    <w:rsid w:val="00D218F6"/>
    <w:rsid w:val="00D21BDB"/>
    <w:rsid w:val="00D261E2"/>
    <w:rsid w:val="00D30152"/>
    <w:rsid w:val="00D31396"/>
    <w:rsid w:val="00D40897"/>
    <w:rsid w:val="00D41475"/>
    <w:rsid w:val="00D43C8B"/>
    <w:rsid w:val="00D532CC"/>
    <w:rsid w:val="00D53512"/>
    <w:rsid w:val="00D556D6"/>
    <w:rsid w:val="00D557D3"/>
    <w:rsid w:val="00D574BA"/>
    <w:rsid w:val="00D63F6C"/>
    <w:rsid w:val="00D662D9"/>
    <w:rsid w:val="00D71274"/>
    <w:rsid w:val="00D73F64"/>
    <w:rsid w:val="00D83F9A"/>
    <w:rsid w:val="00D85B9A"/>
    <w:rsid w:val="00D9170D"/>
    <w:rsid w:val="00D9276D"/>
    <w:rsid w:val="00DA064A"/>
    <w:rsid w:val="00DA2615"/>
    <w:rsid w:val="00DA7706"/>
    <w:rsid w:val="00DB03F2"/>
    <w:rsid w:val="00DB05A6"/>
    <w:rsid w:val="00DB232D"/>
    <w:rsid w:val="00DB3EAA"/>
    <w:rsid w:val="00DB3EC1"/>
    <w:rsid w:val="00DB721F"/>
    <w:rsid w:val="00DC2DA5"/>
    <w:rsid w:val="00DC3E68"/>
    <w:rsid w:val="00DC5625"/>
    <w:rsid w:val="00DD786A"/>
    <w:rsid w:val="00DD7DAE"/>
    <w:rsid w:val="00DE2839"/>
    <w:rsid w:val="00DE4152"/>
    <w:rsid w:val="00DE4C5C"/>
    <w:rsid w:val="00DE5219"/>
    <w:rsid w:val="00DF701C"/>
    <w:rsid w:val="00DF78D7"/>
    <w:rsid w:val="00DF7A52"/>
    <w:rsid w:val="00E020F7"/>
    <w:rsid w:val="00E04E11"/>
    <w:rsid w:val="00E16BC1"/>
    <w:rsid w:val="00E23367"/>
    <w:rsid w:val="00E2355E"/>
    <w:rsid w:val="00E236F0"/>
    <w:rsid w:val="00E2561C"/>
    <w:rsid w:val="00E31511"/>
    <w:rsid w:val="00E34ABA"/>
    <w:rsid w:val="00E4157D"/>
    <w:rsid w:val="00E52015"/>
    <w:rsid w:val="00E532DE"/>
    <w:rsid w:val="00E56052"/>
    <w:rsid w:val="00E56FDC"/>
    <w:rsid w:val="00E576B5"/>
    <w:rsid w:val="00E62B01"/>
    <w:rsid w:val="00E65625"/>
    <w:rsid w:val="00E659E4"/>
    <w:rsid w:val="00E72740"/>
    <w:rsid w:val="00E84806"/>
    <w:rsid w:val="00E91BCE"/>
    <w:rsid w:val="00EA3406"/>
    <w:rsid w:val="00EA3D59"/>
    <w:rsid w:val="00EB15B3"/>
    <w:rsid w:val="00EC0301"/>
    <w:rsid w:val="00EC1C1B"/>
    <w:rsid w:val="00EC58FB"/>
    <w:rsid w:val="00EC633B"/>
    <w:rsid w:val="00ED0FF2"/>
    <w:rsid w:val="00ED20B8"/>
    <w:rsid w:val="00ED302C"/>
    <w:rsid w:val="00ED51BA"/>
    <w:rsid w:val="00EE1F21"/>
    <w:rsid w:val="00EE4403"/>
    <w:rsid w:val="00EE4B78"/>
    <w:rsid w:val="00EF13F5"/>
    <w:rsid w:val="00EF2559"/>
    <w:rsid w:val="00F07276"/>
    <w:rsid w:val="00F0776B"/>
    <w:rsid w:val="00F13115"/>
    <w:rsid w:val="00F14C09"/>
    <w:rsid w:val="00F214AB"/>
    <w:rsid w:val="00F21805"/>
    <w:rsid w:val="00F23289"/>
    <w:rsid w:val="00F25FF6"/>
    <w:rsid w:val="00F33B23"/>
    <w:rsid w:val="00F341B8"/>
    <w:rsid w:val="00F40A42"/>
    <w:rsid w:val="00F44521"/>
    <w:rsid w:val="00F5089F"/>
    <w:rsid w:val="00F5633A"/>
    <w:rsid w:val="00F56AAF"/>
    <w:rsid w:val="00F6045A"/>
    <w:rsid w:val="00F675A9"/>
    <w:rsid w:val="00F74B64"/>
    <w:rsid w:val="00F753B4"/>
    <w:rsid w:val="00F811D5"/>
    <w:rsid w:val="00F813FA"/>
    <w:rsid w:val="00F87CED"/>
    <w:rsid w:val="00F90BC0"/>
    <w:rsid w:val="00F94EC4"/>
    <w:rsid w:val="00FB24F1"/>
    <w:rsid w:val="00FB56B6"/>
    <w:rsid w:val="00FC07A2"/>
    <w:rsid w:val="00FC08E6"/>
    <w:rsid w:val="00FC45A7"/>
    <w:rsid w:val="00FC72DA"/>
    <w:rsid w:val="00FD4880"/>
    <w:rsid w:val="00FD79BE"/>
    <w:rsid w:val="00FE0EE1"/>
    <w:rsid w:val="00FE2928"/>
    <w:rsid w:val="00FF08C7"/>
    <w:rsid w:val="00FF25A7"/>
    <w:rsid w:val="00FF2E6A"/>
    <w:rsid w:val="00FF37FE"/>
    <w:rsid w:val="00FF5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33D8"/>
  <w15:chartTrackingRefBased/>
  <w15:docId w15:val="{2C101243-F1EC-4C0F-901C-08543ADA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C9F"/>
    <w:pPr>
      <w:tabs>
        <w:tab w:val="center" w:pos="4680"/>
        <w:tab w:val="right" w:pos="9360"/>
      </w:tabs>
      <w:spacing w:line="240" w:lineRule="auto"/>
    </w:pPr>
  </w:style>
  <w:style w:type="character" w:customStyle="1" w:styleId="HeaderChar">
    <w:name w:val="Header Char"/>
    <w:basedOn w:val="DefaultParagraphFont"/>
    <w:link w:val="Header"/>
    <w:uiPriority w:val="99"/>
    <w:rsid w:val="00712C9F"/>
  </w:style>
  <w:style w:type="paragraph" w:styleId="Footer">
    <w:name w:val="footer"/>
    <w:basedOn w:val="Normal"/>
    <w:link w:val="FooterChar"/>
    <w:uiPriority w:val="99"/>
    <w:unhideWhenUsed/>
    <w:rsid w:val="00712C9F"/>
    <w:pPr>
      <w:tabs>
        <w:tab w:val="center" w:pos="4680"/>
        <w:tab w:val="right" w:pos="9360"/>
      </w:tabs>
      <w:spacing w:line="240" w:lineRule="auto"/>
    </w:pPr>
  </w:style>
  <w:style w:type="character" w:customStyle="1" w:styleId="FooterChar">
    <w:name w:val="Footer Char"/>
    <w:basedOn w:val="DefaultParagraphFont"/>
    <w:link w:val="Footer"/>
    <w:uiPriority w:val="99"/>
    <w:rsid w:val="00712C9F"/>
  </w:style>
  <w:style w:type="character" w:styleId="Hyperlink">
    <w:name w:val="Hyperlink"/>
    <w:basedOn w:val="DefaultParagraphFont"/>
    <w:uiPriority w:val="99"/>
    <w:unhideWhenUsed/>
    <w:rsid w:val="00712C9F"/>
    <w:rPr>
      <w:color w:val="0563C1" w:themeColor="hyperlink"/>
      <w:u w:val="single"/>
    </w:rPr>
  </w:style>
  <w:style w:type="character" w:styleId="PlaceholderText">
    <w:name w:val="Placeholder Text"/>
    <w:basedOn w:val="DefaultParagraphFont"/>
    <w:uiPriority w:val="99"/>
    <w:semiHidden/>
    <w:rsid w:val="00D556D6"/>
    <w:rPr>
      <w:color w:val="808080"/>
    </w:rPr>
  </w:style>
  <w:style w:type="paragraph" w:styleId="FootnoteText">
    <w:name w:val="footnote text"/>
    <w:basedOn w:val="Normal"/>
    <w:link w:val="FootnoteTextChar"/>
    <w:uiPriority w:val="99"/>
    <w:semiHidden/>
    <w:unhideWhenUsed/>
    <w:rsid w:val="00EB15B3"/>
    <w:pPr>
      <w:spacing w:line="240" w:lineRule="auto"/>
    </w:pPr>
    <w:rPr>
      <w:sz w:val="20"/>
      <w:szCs w:val="20"/>
    </w:rPr>
  </w:style>
  <w:style w:type="character" w:customStyle="1" w:styleId="FootnoteTextChar">
    <w:name w:val="Footnote Text Char"/>
    <w:basedOn w:val="DefaultParagraphFont"/>
    <w:link w:val="FootnoteText"/>
    <w:uiPriority w:val="99"/>
    <w:semiHidden/>
    <w:rsid w:val="00EB15B3"/>
    <w:rPr>
      <w:sz w:val="20"/>
      <w:szCs w:val="20"/>
    </w:rPr>
  </w:style>
  <w:style w:type="character" w:styleId="FootnoteReference">
    <w:name w:val="footnote reference"/>
    <w:basedOn w:val="DefaultParagraphFont"/>
    <w:uiPriority w:val="99"/>
    <w:semiHidden/>
    <w:unhideWhenUsed/>
    <w:rsid w:val="00EB15B3"/>
    <w:rPr>
      <w:vertAlign w:val="superscript"/>
    </w:rPr>
  </w:style>
  <w:style w:type="paragraph" w:styleId="Caption">
    <w:name w:val="caption"/>
    <w:basedOn w:val="Normal"/>
    <w:next w:val="Normal"/>
    <w:uiPriority w:val="35"/>
    <w:semiHidden/>
    <w:unhideWhenUsed/>
    <w:qFormat/>
    <w:rsid w:val="007F260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A321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B5"/>
    <w:rPr>
      <w:rFonts w:ascii="Segoe UI" w:hAnsi="Segoe UI" w:cs="Segoe UI"/>
      <w:sz w:val="18"/>
      <w:szCs w:val="18"/>
    </w:rPr>
  </w:style>
  <w:style w:type="character" w:customStyle="1" w:styleId="il">
    <w:name w:val="il"/>
    <w:basedOn w:val="DefaultParagraphFont"/>
    <w:rsid w:val="00D261E2"/>
  </w:style>
  <w:style w:type="character" w:styleId="CommentReference">
    <w:name w:val="annotation reference"/>
    <w:basedOn w:val="DefaultParagraphFont"/>
    <w:uiPriority w:val="99"/>
    <w:semiHidden/>
    <w:unhideWhenUsed/>
    <w:rsid w:val="004E3ED5"/>
    <w:rPr>
      <w:sz w:val="16"/>
      <w:szCs w:val="16"/>
    </w:rPr>
  </w:style>
  <w:style w:type="paragraph" w:styleId="CommentText">
    <w:name w:val="annotation text"/>
    <w:basedOn w:val="Normal"/>
    <w:link w:val="CommentTextChar"/>
    <w:uiPriority w:val="99"/>
    <w:semiHidden/>
    <w:unhideWhenUsed/>
    <w:rsid w:val="004E3ED5"/>
    <w:pPr>
      <w:spacing w:line="240" w:lineRule="auto"/>
    </w:pPr>
    <w:rPr>
      <w:sz w:val="20"/>
      <w:szCs w:val="20"/>
    </w:rPr>
  </w:style>
  <w:style w:type="character" w:customStyle="1" w:styleId="CommentTextChar">
    <w:name w:val="Comment Text Char"/>
    <w:basedOn w:val="DefaultParagraphFont"/>
    <w:link w:val="CommentText"/>
    <w:uiPriority w:val="99"/>
    <w:semiHidden/>
    <w:rsid w:val="004E3ED5"/>
    <w:rPr>
      <w:sz w:val="20"/>
      <w:szCs w:val="20"/>
    </w:rPr>
  </w:style>
  <w:style w:type="paragraph" w:styleId="CommentSubject">
    <w:name w:val="annotation subject"/>
    <w:basedOn w:val="CommentText"/>
    <w:next w:val="CommentText"/>
    <w:link w:val="CommentSubjectChar"/>
    <w:uiPriority w:val="99"/>
    <w:semiHidden/>
    <w:unhideWhenUsed/>
    <w:rsid w:val="004E3ED5"/>
    <w:rPr>
      <w:b/>
      <w:bCs/>
    </w:rPr>
  </w:style>
  <w:style w:type="character" w:customStyle="1" w:styleId="CommentSubjectChar">
    <w:name w:val="Comment Subject Char"/>
    <w:basedOn w:val="CommentTextChar"/>
    <w:link w:val="CommentSubject"/>
    <w:uiPriority w:val="99"/>
    <w:semiHidden/>
    <w:rsid w:val="004E3ED5"/>
    <w:rPr>
      <w:b/>
      <w:bCs/>
      <w:sz w:val="20"/>
      <w:szCs w:val="20"/>
    </w:rPr>
  </w:style>
  <w:style w:type="paragraph" w:styleId="ListParagraph">
    <w:name w:val="List Paragraph"/>
    <w:basedOn w:val="Normal"/>
    <w:uiPriority w:val="34"/>
    <w:qFormat/>
    <w:rsid w:val="00E52015"/>
    <w:pPr>
      <w:ind w:left="720"/>
      <w:contextualSpacing/>
    </w:pPr>
  </w:style>
  <w:style w:type="character" w:customStyle="1" w:styleId="referencesauthors">
    <w:name w:val="references__authors"/>
    <w:basedOn w:val="DefaultParagraphFont"/>
    <w:rsid w:val="00851F47"/>
  </w:style>
  <w:style w:type="character" w:customStyle="1" w:styleId="referencesyear">
    <w:name w:val="references__year"/>
    <w:basedOn w:val="DefaultParagraphFont"/>
    <w:rsid w:val="00851F47"/>
  </w:style>
  <w:style w:type="character" w:customStyle="1" w:styleId="referencesarticle-title">
    <w:name w:val="references__article-title"/>
    <w:basedOn w:val="DefaultParagraphFont"/>
    <w:rsid w:val="00851F47"/>
  </w:style>
  <w:style w:type="character" w:styleId="Strong">
    <w:name w:val="Strong"/>
    <w:basedOn w:val="DefaultParagraphFont"/>
    <w:uiPriority w:val="22"/>
    <w:qFormat/>
    <w:rsid w:val="00851F47"/>
    <w:rPr>
      <w:b/>
      <w:bCs/>
    </w:rPr>
  </w:style>
  <w:style w:type="character" w:customStyle="1" w:styleId="referencessuffix">
    <w:name w:val="references__suffix"/>
    <w:basedOn w:val="DefaultParagraphFont"/>
    <w:rsid w:val="00851F47"/>
  </w:style>
  <w:style w:type="character" w:styleId="UnresolvedMention">
    <w:name w:val="Unresolved Mention"/>
    <w:basedOn w:val="DefaultParagraphFont"/>
    <w:uiPriority w:val="99"/>
    <w:semiHidden/>
    <w:unhideWhenUsed/>
    <w:rsid w:val="00875FB1"/>
    <w:rPr>
      <w:color w:val="605E5C"/>
      <w:shd w:val="clear" w:color="auto" w:fill="E1DFDD"/>
    </w:rPr>
  </w:style>
  <w:style w:type="character" w:styleId="FollowedHyperlink">
    <w:name w:val="FollowedHyperlink"/>
    <w:basedOn w:val="DefaultParagraphFont"/>
    <w:uiPriority w:val="99"/>
    <w:semiHidden/>
    <w:unhideWhenUsed/>
    <w:rsid w:val="00867E15"/>
    <w:rPr>
      <w:color w:val="954F72" w:themeColor="followedHyperlink"/>
      <w:u w:val="single"/>
    </w:rPr>
  </w:style>
  <w:style w:type="character" w:styleId="Emphasis">
    <w:name w:val="Emphasis"/>
    <w:basedOn w:val="DefaultParagraphFont"/>
    <w:uiPriority w:val="20"/>
    <w:qFormat/>
    <w:rsid w:val="007D49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0732">
      <w:bodyDiv w:val="1"/>
      <w:marLeft w:val="0"/>
      <w:marRight w:val="0"/>
      <w:marTop w:val="0"/>
      <w:marBottom w:val="0"/>
      <w:divBdr>
        <w:top w:val="none" w:sz="0" w:space="0" w:color="auto"/>
        <w:left w:val="none" w:sz="0" w:space="0" w:color="auto"/>
        <w:bottom w:val="none" w:sz="0" w:space="0" w:color="auto"/>
        <w:right w:val="none" w:sz="0" w:space="0" w:color="auto"/>
      </w:divBdr>
      <w:divsChild>
        <w:div w:id="1285693916">
          <w:marLeft w:val="0"/>
          <w:marRight w:val="0"/>
          <w:marTop w:val="0"/>
          <w:marBottom w:val="0"/>
          <w:divBdr>
            <w:top w:val="none" w:sz="0" w:space="0" w:color="auto"/>
            <w:left w:val="none" w:sz="0" w:space="0" w:color="auto"/>
            <w:bottom w:val="none" w:sz="0" w:space="0" w:color="auto"/>
            <w:right w:val="none" w:sz="0" w:space="0" w:color="auto"/>
          </w:divBdr>
        </w:div>
      </w:divsChild>
    </w:div>
    <w:div w:id="121657819">
      <w:bodyDiv w:val="1"/>
      <w:marLeft w:val="0"/>
      <w:marRight w:val="0"/>
      <w:marTop w:val="0"/>
      <w:marBottom w:val="0"/>
      <w:divBdr>
        <w:top w:val="none" w:sz="0" w:space="0" w:color="auto"/>
        <w:left w:val="none" w:sz="0" w:space="0" w:color="auto"/>
        <w:bottom w:val="none" w:sz="0" w:space="0" w:color="auto"/>
        <w:right w:val="none" w:sz="0" w:space="0" w:color="auto"/>
      </w:divBdr>
      <w:divsChild>
        <w:div w:id="611209415">
          <w:marLeft w:val="0"/>
          <w:marRight w:val="0"/>
          <w:marTop w:val="0"/>
          <w:marBottom w:val="0"/>
          <w:divBdr>
            <w:top w:val="none" w:sz="0" w:space="0" w:color="auto"/>
            <w:left w:val="none" w:sz="0" w:space="0" w:color="auto"/>
            <w:bottom w:val="none" w:sz="0" w:space="0" w:color="auto"/>
            <w:right w:val="none" w:sz="0" w:space="0" w:color="auto"/>
          </w:divBdr>
        </w:div>
      </w:divsChild>
    </w:div>
    <w:div w:id="300310746">
      <w:bodyDiv w:val="1"/>
      <w:marLeft w:val="0"/>
      <w:marRight w:val="0"/>
      <w:marTop w:val="0"/>
      <w:marBottom w:val="0"/>
      <w:divBdr>
        <w:top w:val="none" w:sz="0" w:space="0" w:color="auto"/>
        <w:left w:val="none" w:sz="0" w:space="0" w:color="auto"/>
        <w:bottom w:val="none" w:sz="0" w:space="0" w:color="auto"/>
        <w:right w:val="none" w:sz="0" w:space="0" w:color="auto"/>
      </w:divBdr>
      <w:divsChild>
        <w:div w:id="1103958605">
          <w:marLeft w:val="0"/>
          <w:marRight w:val="0"/>
          <w:marTop w:val="0"/>
          <w:marBottom w:val="0"/>
          <w:divBdr>
            <w:top w:val="none" w:sz="0" w:space="0" w:color="auto"/>
            <w:left w:val="none" w:sz="0" w:space="0" w:color="auto"/>
            <w:bottom w:val="none" w:sz="0" w:space="0" w:color="auto"/>
            <w:right w:val="none" w:sz="0" w:space="0" w:color="auto"/>
          </w:divBdr>
        </w:div>
      </w:divsChild>
    </w:div>
    <w:div w:id="460346456">
      <w:bodyDiv w:val="1"/>
      <w:marLeft w:val="0"/>
      <w:marRight w:val="0"/>
      <w:marTop w:val="0"/>
      <w:marBottom w:val="0"/>
      <w:divBdr>
        <w:top w:val="none" w:sz="0" w:space="0" w:color="auto"/>
        <w:left w:val="none" w:sz="0" w:space="0" w:color="auto"/>
        <w:bottom w:val="none" w:sz="0" w:space="0" w:color="auto"/>
        <w:right w:val="none" w:sz="0" w:space="0" w:color="auto"/>
      </w:divBdr>
      <w:divsChild>
        <w:div w:id="536704743">
          <w:marLeft w:val="0"/>
          <w:marRight w:val="0"/>
          <w:marTop w:val="0"/>
          <w:marBottom w:val="0"/>
          <w:divBdr>
            <w:top w:val="none" w:sz="0" w:space="0" w:color="auto"/>
            <w:left w:val="none" w:sz="0" w:space="0" w:color="auto"/>
            <w:bottom w:val="none" w:sz="0" w:space="0" w:color="auto"/>
            <w:right w:val="none" w:sz="0" w:space="0" w:color="auto"/>
          </w:divBdr>
        </w:div>
      </w:divsChild>
    </w:div>
    <w:div w:id="572662510">
      <w:bodyDiv w:val="1"/>
      <w:marLeft w:val="0"/>
      <w:marRight w:val="0"/>
      <w:marTop w:val="0"/>
      <w:marBottom w:val="0"/>
      <w:divBdr>
        <w:top w:val="none" w:sz="0" w:space="0" w:color="auto"/>
        <w:left w:val="none" w:sz="0" w:space="0" w:color="auto"/>
        <w:bottom w:val="none" w:sz="0" w:space="0" w:color="auto"/>
        <w:right w:val="none" w:sz="0" w:space="0" w:color="auto"/>
      </w:divBdr>
      <w:divsChild>
        <w:div w:id="819809520">
          <w:marLeft w:val="0"/>
          <w:marRight w:val="0"/>
          <w:marTop w:val="0"/>
          <w:marBottom w:val="0"/>
          <w:divBdr>
            <w:top w:val="none" w:sz="0" w:space="0" w:color="auto"/>
            <w:left w:val="none" w:sz="0" w:space="0" w:color="auto"/>
            <w:bottom w:val="none" w:sz="0" w:space="0" w:color="auto"/>
            <w:right w:val="none" w:sz="0" w:space="0" w:color="auto"/>
          </w:divBdr>
        </w:div>
      </w:divsChild>
    </w:div>
    <w:div w:id="589200748">
      <w:bodyDiv w:val="1"/>
      <w:marLeft w:val="0"/>
      <w:marRight w:val="0"/>
      <w:marTop w:val="0"/>
      <w:marBottom w:val="0"/>
      <w:divBdr>
        <w:top w:val="none" w:sz="0" w:space="0" w:color="auto"/>
        <w:left w:val="none" w:sz="0" w:space="0" w:color="auto"/>
        <w:bottom w:val="none" w:sz="0" w:space="0" w:color="auto"/>
        <w:right w:val="none" w:sz="0" w:space="0" w:color="auto"/>
      </w:divBdr>
      <w:divsChild>
        <w:div w:id="1717780785">
          <w:marLeft w:val="0"/>
          <w:marRight w:val="0"/>
          <w:marTop w:val="0"/>
          <w:marBottom w:val="0"/>
          <w:divBdr>
            <w:top w:val="none" w:sz="0" w:space="0" w:color="auto"/>
            <w:left w:val="none" w:sz="0" w:space="0" w:color="auto"/>
            <w:bottom w:val="none" w:sz="0" w:space="0" w:color="auto"/>
            <w:right w:val="none" w:sz="0" w:space="0" w:color="auto"/>
          </w:divBdr>
        </w:div>
      </w:divsChild>
    </w:div>
    <w:div w:id="635717282">
      <w:bodyDiv w:val="1"/>
      <w:marLeft w:val="0"/>
      <w:marRight w:val="0"/>
      <w:marTop w:val="0"/>
      <w:marBottom w:val="0"/>
      <w:divBdr>
        <w:top w:val="none" w:sz="0" w:space="0" w:color="auto"/>
        <w:left w:val="none" w:sz="0" w:space="0" w:color="auto"/>
        <w:bottom w:val="none" w:sz="0" w:space="0" w:color="auto"/>
        <w:right w:val="none" w:sz="0" w:space="0" w:color="auto"/>
      </w:divBdr>
      <w:divsChild>
        <w:div w:id="417142720">
          <w:marLeft w:val="0"/>
          <w:marRight w:val="0"/>
          <w:marTop w:val="0"/>
          <w:marBottom w:val="0"/>
          <w:divBdr>
            <w:top w:val="none" w:sz="0" w:space="0" w:color="auto"/>
            <w:left w:val="none" w:sz="0" w:space="0" w:color="auto"/>
            <w:bottom w:val="none" w:sz="0" w:space="0" w:color="auto"/>
            <w:right w:val="none" w:sz="0" w:space="0" w:color="auto"/>
          </w:divBdr>
        </w:div>
      </w:divsChild>
    </w:div>
    <w:div w:id="1024214863">
      <w:bodyDiv w:val="1"/>
      <w:marLeft w:val="0"/>
      <w:marRight w:val="0"/>
      <w:marTop w:val="0"/>
      <w:marBottom w:val="0"/>
      <w:divBdr>
        <w:top w:val="none" w:sz="0" w:space="0" w:color="auto"/>
        <w:left w:val="none" w:sz="0" w:space="0" w:color="auto"/>
        <w:bottom w:val="none" w:sz="0" w:space="0" w:color="auto"/>
        <w:right w:val="none" w:sz="0" w:space="0" w:color="auto"/>
      </w:divBdr>
      <w:divsChild>
        <w:div w:id="1952979107">
          <w:marLeft w:val="0"/>
          <w:marRight w:val="0"/>
          <w:marTop w:val="0"/>
          <w:marBottom w:val="0"/>
          <w:divBdr>
            <w:top w:val="none" w:sz="0" w:space="0" w:color="auto"/>
            <w:left w:val="none" w:sz="0" w:space="0" w:color="auto"/>
            <w:bottom w:val="none" w:sz="0" w:space="0" w:color="auto"/>
            <w:right w:val="none" w:sz="0" w:space="0" w:color="auto"/>
          </w:divBdr>
        </w:div>
      </w:divsChild>
    </w:div>
    <w:div w:id="1177621305">
      <w:bodyDiv w:val="1"/>
      <w:marLeft w:val="0"/>
      <w:marRight w:val="0"/>
      <w:marTop w:val="0"/>
      <w:marBottom w:val="0"/>
      <w:divBdr>
        <w:top w:val="none" w:sz="0" w:space="0" w:color="auto"/>
        <w:left w:val="none" w:sz="0" w:space="0" w:color="auto"/>
        <w:bottom w:val="none" w:sz="0" w:space="0" w:color="auto"/>
        <w:right w:val="none" w:sz="0" w:space="0" w:color="auto"/>
      </w:divBdr>
      <w:divsChild>
        <w:div w:id="1672685604">
          <w:marLeft w:val="0"/>
          <w:marRight w:val="0"/>
          <w:marTop w:val="0"/>
          <w:marBottom w:val="0"/>
          <w:divBdr>
            <w:top w:val="none" w:sz="0" w:space="0" w:color="auto"/>
            <w:left w:val="none" w:sz="0" w:space="0" w:color="auto"/>
            <w:bottom w:val="none" w:sz="0" w:space="0" w:color="auto"/>
            <w:right w:val="none" w:sz="0" w:space="0" w:color="auto"/>
          </w:divBdr>
        </w:div>
        <w:div w:id="2139100995">
          <w:marLeft w:val="0"/>
          <w:marRight w:val="0"/>
          <w:marTop w:val="0"/>
          <w:marBottom w:val="0"/>
          <w:divBdr>
            <w:top w:val="none" w:sz="0" w:space="0" w:color="auto"/>
            <w:left w:val="none" w:sz="0" w:space="0" w:color="auto"/>
            <w:bottom w:val="none" w:sz="0" w:space="0" w:color="auto"/>
            <w:right w:val="none" w:sz="0" w:space="0" w:color="auto"/>
          </w:divBdr>
        </w:div>
        <w:div w:id="32268241">
          <w:marLeft w:val="0"/>
          <w:marRight w:val="0"/>
          <w:marTop w:val="0"/>
          <w:marBottom w:val="0"/>
          <w:divBdr>
            <w:top w:val="none" w:sz="0" w:space="0" w:color="auto"/>
            <w:left w:val="none" w:sz="0" w:space="0" w:color="auto"/>
            <w:bottom w:val="none" w:sz="0" w:space="0" w:color="auto"/>
            <w:right w:val="none" w:sz="0" w:space="0" w:color="auto"/>
          </w:divBdr>
        </w:div>
        <w:div w:id="1763646608">
          <w:marLeft w:val="0"/>
          <w:marRight w:val="0"/>
          <w:marTop w:val="0"/>
          <w:marBottom w:val="0"/>
          <w:divBdr>
            <w:top w:val="none" w:sz="0" w:space="0" w:color="auto"/>
            <w:left w:val="none" w:sz="0" w:space="0" w:color="auto"/>
            <w:bottom w:val="none" w:sz="0" w:space="0" w:color="auto"/>
            <w:right w:val="none" w:sz="0" w:space="0" w:color="auto"/>
          </w:divBdr>
        </w:div>
        <w:div w:id="1107306813">
          <w:marLeft w:val="0"/>
          <w:marRight w:val="0"/>
          <w:marTop w:val="0"/>
          <w:marBottom w:val="0"/>
          <w:divBdr>
            <w:top w:val="none" w:sz="0" w:space="0" w:color="auto"/>
            <w:left w:val="none" w:sz="0" w:space="0" w:color="auto"/>
            <w:bottom w:val="none" w:sz="0" w:space="0" w:color="auto"/>
            <w:right w:val="none" w:sz="0" w:space="0" w:color="auto"/>
          </w:divBdr>
        </w:div>
        <w:div w:id="264654991">
          <w:marLeft w:val="0"/>
          <w:marRight w:val="0"/>
          <w:marTop w:val="0"/>
          <w:marBottom w:val="0"/>
          <w:divBdr>
            <w:top w:val="none" w:sz="0" w:space="0" w:color="auto"/>
            <w:left w:val="none" w:sz="0" w:space="0" w:color="auto"/>
            <w:bottom w:val="none" w:sz="0" w:space="0" w:color="auto"/>
            <w:right w:val="none" w:sz="0" w:space="0" w:color="auto"/>
          </w:divBdr>
        </w:div>
        <w:div w:id="181018413">
          <w:marLeft w:val="0"/>
          <w:marRight w:val="0"/>
          <w:marTop w:val="0"/>
          <w:marBottom w:val="0"/>
          <w:divBdr>
            <w:top w:val="none" w:sz="0" w:space="0" w:color="auto"/>
            <w:left w:val="none" w:sz="0" w:space="0" w:color="auto"/>
            <w:bottom w:val="none" w:sz="0" w:space="0" w:color="auto"/>
            <w:right w:val="none" w:sz="0" w:space="0" w:color="auto"/>
          </w:divBdr>
        </w:div>
        <w:div w:id="390035714">
          <w:marLeft w:val="0"/>
          <w:marRight w:val="0"/>
          <w:marTop w:val="0"/>
          <w:marBottom w:val="0"/>
          <w:divBdr>
            <w:top w:val="none" w:sz="0" w:space="0" w:color="auto"/>
            <w:left w:val="none" w:sz="0" w:space="0" w:color="auto"/>
            <w:bottom w:val="none" w:sz="0" w:space="0" w:color="auto"/>
            <w:right w:val="none" w:sz="0" w:space="0" w:color="auto"/>
          </w:divBdr>
        </w:div>
        <w:div w:id="1886408242">
          <w:marLeft w:val="0"/>
          <w:marRight w:val="0"/>
          <w:marTop w:val="0"/>
          <w:marBottom w:val="0"/>
          <w:divBdr>
            <w:top w:val="none" w:sz="0" w:space="0" w:color="auto"/>
            <w:left w:val="none" w:sz="0" w:space="0" w:color="auto"/>
            <w:bottom w:val="none" w:sz="0" w:space="0" w:color="auto"/>
            <w:right w:val="none" w:sz="0" w:space="0" w:color="auto"/>
          </w:divBdr>
        </w:div>
        <w:div w:id="1816527742">
          <w:marLeft w:val="0"/>
          <w:marRight w:val="0"/>
          <w:marTop w:val="0"/>
          <w:marBottom w:val="0"/>
          <w:divBdr>
            <w:top w:val="none" w:sz="0" w:space="0" w:color="auto"/>
            <w:left w:val="none" w:sz="0" w:space="0" w:color="auto"/>
            <w:bottom w:val="none" w:sz="0" w:space="0" w:color="auto"/>
            <w:right w:val="none" w:sz="0" w:space="0" w:color="auto"/>
          </w:divBdr>
        </w:div>
        <w:div w:id="121659843">
          <w:marLeft w:val="0"/>
          <w:marRight w:val="0"/>
          <w:marTop w:val="0"/>
          <w:marBottom w:val="0"/>
          <w:divBdr>
            <w:top w:val="none" w:sz="0" w:space="0" w:color="auto"/>
            <w:left w:val="none" w:sz="0" w:space="0" w:color="auto"/>
            <w:bottom w:val="none" w:sz="0" w:space="0" w:color="auto"/>
            <w:right w:val="none" w:sz="0" w:space="0" w:color="auto"/>
          </w:divBdr>
        </w:div>
        <w:div w:id="252057100">
          <w:marLeft w:val="0"/>
          <w:marRight w:val="0"/>
          <w:marTop w:val="0"/>
          <w:marBottom w:val="0"/>
          <w:divBdr>
            <w:top w:val="none" w:sz="0" w:space="0" w:color="auto"/>
            <w:left w:val="none" w:sz="0" w:space="0" w:color="auto"/>
            <w:bottom w:val="none" w:sz="0" w:space="0" w:color="auto"/>
            <w:right w:val="none" w:sz="0" w:space="0" w:color="auto"/>
          </w:divBdr>
        </w:div>
        <w:div w:id="1615866125">
          <w:marLeft w:val="0"/>
          <w:marRight w:val="0"/>
          <w:marTop w:val="0"/>
          <w:marBottom w:val="0"/>
          <w:divBdr>
            <w:top w:val="none" w:sz="0" w:space="0" w:color="auto"/>
            <w:left w:val="none" w:sz="0" w:space="0" w:color="auto"/>
            <w:bottom w:val="none" w:sz="0" w:space="0" w:color="auto"/>
            <w:right w:val="none" w:sz="0" w:space="0" w:color="auto"/>
          </w:divBdr>
        </w:div>
        <w:div w:id="1497577572">
          <w:marLeft w:val="0"/>
          <w:marRight w:val="0"/>
          <w:marTop w:val="0"/>
          <w:marBottom w:val="0"/>
          <w:divBdr>
            <w:top w:val="none" w:sz="0" w:space="0" w:color="auto"/>
            <w:left w:val="none" w:sz="0" w:space="0" w:color="auto"/>
            <w:bottom w:val="none" w:sz="0" w:space="0" w:color="auto"/>
            <w:right w:val="none" w:sz="0" w:space="0" w:color="auto"/>
          </w:divBdr>
        </w:div>
        <w:div w:id="1578247236">
          <w:marLeft w:val="0"/>
          <w:marRight w:val="0"/>
          <w:marTop w:val="0"/>
          <w:marBottom w:val="0"/>
          <w:divBdr>
            <w:top w:val="none" w:sz="0" w:space="0" w:color="auto"/>
            <w:left w:val="none" w:sz="0" w:space="0" w:color="auto"/>
            <w:bottom w:val="none" w:sz="0" w:space="0" w:color="auto"/>
            <w:right w:val="none" w:sz="0" w:space="0" w:color="auto"/>
          </w:divBdr>
        </w:div>
        <w:div w:id="1161234658">
          <w:marLeft w:val="0"/>
          <w:marRight w:val="0"/>
          <w:marTop w:val="0"/>
          <w:marBottom w:val="0"/>
          <w:divBdr>
            <w:top w:val="none" w:sz="0" w:space="0" w:color="auto"/>
            <w:left w:val="none" w:sz="0" w:space="0" w:color="auto"/>
            <w:bottom w:val="none" w:sz="0" w:space="0" w:color="auto"/>
            <w:right w:val="none" w:sz="0" w:space="0" w:color="auto"/>
          </w:divBdr>
        </w:div>
        <w:div w:id="1235433676">
          <w:marLeft w:val="0"/>
          <w:marRight w:val="0"/>
          <w:marTop w:val="0"/>
          <w:marBottom w:val="0"/>
          <w:divBdr>
            <w:top w:val="none" w:sz="0" w:space="0" w:color="auto"/>
            <w:left w:val="none" w:sz="0" w:space="0" w:color="auto"/>
            <w:bottom w:val="none" w:sz="0" w:space="0" w:color="auto"/>
            <w:right w:val="none" w:sz="0" w:space="0" w:color="auto"/>
          </w:divBdr>
        </w:div>
        <w:div w:id="2006282600">
          <w:marLeft w:val="0"/>
          <w:marRight w:val="0"/>
          <w:marTop w:val="0"/>
          <w:marBottom w:val="0"/>
          <w:divBdr>
            <w:top w:val="none" w:sz="0" w:space="0" w:color="auto"/>
            <w:left w:val="none" w:sz="0" w:space="0" w:color="auto"/>
            <w:bottom w:val="none" w:sz="0" w:space="0" w:color="auto"/>
            <w:right w:val="none" w:sz="0" w:space="0" w:color="auto"/>
          </w:divBdr>
        </w:div>
      </w:divsChild>
    </w:div>
    <w:div w:id="1392002335">
      <w:bodyDiv w:val="1"/>
      <w:marLeft w:val="0"/>
      <w:marRight w:val="0"/>
      <w:marTop w:val="0"/>
      <w:marBottom w:val="0"/>
      <w:divBdr>
        <w:top w:val="none" w:sz="0" w:space="0" w:color="auto"/>
        <w:left w:val="none" w:sz="0" w:space="0" w:color="auto"/>
        <w:bottom w:val="none" w:sz="0" w:space="0" w:color="auto"/>
        <w:right w:val="none" w:sz="0" w:space="0" w:color="auto"/>
      </w:divBdr>
      <w:divsChild>
        <w:div w:id="1775199631">
          <w:marLeft w:val="0"/>
          <w:marRight w:val="0"/>
          <w:marTop w:val="0"/>
          <w:marBottom w:val="0"/>
          <w:divBdr>
            <w:top w:val="none" w:sz="0" w:space="0" w:color="auto"/>
            <w:left w:val="none" w:sz="0" w:space="0" w:color="auto"/>
            <w:bottom w:val="none" w:sz="0" w:space="0" w:color="auto"/>
            <w:right w:val="none" w:sz="0" w:space="0" w:color="auto"/>
          </w:divBdr>
        </w:div>
      </w:divsChild>
    </w:div>
    <w:div w:id="1492210549">
      <w:bodyDiv w:val="1"/>
      <w:marLeft w:val="0"/>
      <w:marRight w:val="0"/>
      <w:marTop w:val="0"/>
      <w:marBottom w:val="0"/>
      <w:divBdr>
        <w:top w:val="none" w:sz="0" w:space="0" w:color="auto"/>
        <w:left w:val="none" w:sz="0" w:space="0" w:color="auto"/>
        <w:bottom w:val="none" w:sz="0" w:space="0" w:color="auto"/>
        <w:right w:val="none" w:sz="0" w:space="0" w:color="auto"/>
      </w:divBdr>
      <w:divsChild>
        <w:div w:id="1513760773">
          <w:marLeft w:val="0"/>
          <w:marRight w:val="0"/>
          <w:marTop w:val="0"/>
          <w:marBottom w:val="0"/>
          <w:divBdr>
            <w:top w:val="none" w:sz="0" w:space="0" w:color="auto"/>
            <w:left w:val="none" w:sz="0" w:space="0" w:color="auto"/>
            <w:bottom w:val="none" w:sz="0" w:space="0" w:color="auto"/>
            <w:right w:val="none" w:sz="0" w:space="0" w:color="auto"/>
          </w:divBdr>
        </w:div>
      </w:divsChild>
    </w:div>
    <w:div w:id="1885216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6487">
          <w:marLeft w:val="0"/>
          <w:marRight w:val="0"/>
          <w:marTop w:val="0"/>
          <w:marBottom w:val="0"/>
          <w:divBdr>
            <w:top w:val="none" w:sz="0" w:space="0" w:color="auto"/>
            <w:left w:val="none" w:sz="0" w:space="0" w:color="auto"/>
            <w:bottom w:val="none" w:sz="0" w:space="0" w:color="auto"/>
            <w:right w:val="none" w:sz="0" w:space="0" w:color="auto"/>
          </w:divBdr>
        </w:div>
      </w:divsChild>
    </w:div>
    <w:div w:id="2075812158">
      <w:bodyDiv w:val="1"/>
      <w:marLeft w:val="0"/>
      <w:marRight w:val="0"/>
      <w:marTop w:val="0"/>
      <w:marBottom w:val="0"/>
      <w:divBdr>
        <w:top w:val="none" w:sz="0" w:space="0" w:color="auto"/>
        <w:left w:val="none" w:sz="0" w:space="0" w:color="auto"/>
        <w:bottom w:val="none" w:sz="0" w:space="0" w:color="auto"/>
        <w:right w:val="none" w:sz="0" w:space="0" w:color="auto"/>
      </w:divBdr>
      <w:divsChild>
        <w:div w:id="208452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ylors@wsu.ed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s://practiceoftheory.weebly.com/a-causal-models-probability-of-being-tru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trafimo@nmsu.edu" TargetMode="Externa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practiceoftheory.weebly.com/a-causal-models-probability-of-being-true.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sayl\Dropbox\Papers\1%20Submitted\Trafimow%20The%20Increasing%20Complexity%20of%20Causal%20Models%20and%20Why%20It%20Is%20a%20Problem\Complex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sayl\Dropbox\Papers\1%20Submitted\Trafimow%20The%20Increasing%20Complexity%20of%20Causal%20Models%20and%20Why%20It%20Is%20a%20Problem\Complexity%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sayl\Dropbox\Papers\1%20Submitted\Trafimow%20The%20Increasing%20Complexity%20of%20Causal%20Models%20and%20Why%20It%20Is%20a%20Problem\Complexity%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sayl\Dropbox\Papers\1%20Submitted\Trafimow%20The%20Increasing%20Complexity%20of%20Causal%20Models%20and%20Why%20It%20Is%20a%20Problem\Complexity%20Dat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38100"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Lit>
              <c:ptCount val="11"/>
              <c:pt idx="0">
                <c:v>2</c:v>
              </c:pt>
              <c:pt idx="1">
                <c:v>3</c:v>
              </c:pt>
              <c:pt idx="2">
                <c:v>4</c:v>
              </c:pt>
              <c:pt idx="3">
                <c:v>5</c:v>
              </c:pt>
              <c:pt idx="4">
                <c:v>6</c:v>
              </c:pt>
              <c:pt idx="5">
                <c:v>7</c:v>
              </c:pt>
              <c:pt idx="6">
                <c:v>8</c:v>
              </c:pt>
              <c:pt idx="7">
                <c:v>9</c:v>
              </c:pt>
              <c:pt idx="8">
                <c:v>10</c:v>
              </c:pt>
              <c:pt idx="9">
                <c:v>11</c:v>
              </c:pt>
              <c:pt idx="10">
                <c:v>12</c:v>
              </c:pt>
              <c:extLst>
                <c:ext xmlns:c15="http://schemas.microsoft.com/office/drawing/2012/chart" uri="{02D57815-91ED-43cb-92C2-25804820EDAC}">
                  <c15:autoCat val="1"/>
                </c:ext>
              </c:extLst>
            </c:strLit>
          </c:cat>
          <c:val>
            <c:numRef>
              <c:f>Sheet2!$B$1:$B$12</c:f>
              <c:numCache>
                <c:formatCode>General</c:formatCode>
                <c:ptCount val="11"/>
                <c:pt idx="0">
                  <c:v>1</c:v>
                </c:pt>
                <c:pt idx="1">
                  <c:v>3</c:v>
                </c:pt>
                <c:pt idx="2">
                  <c:v>6</c:v>
                </c:pt>
                <c:pt idx="3">
                  <c:v>10</c:v>
                </c:pt>
                <c:pt idx="4">
                  <c:v>15</c:v>
                </c:pt>
                <c:pt idx="5">
                  <c:v>21</c:v>
                </c:pt>
                <c:pt idx="6">
                  <c:v>28</c:v>
                </c:pt>
                <c:pt idx="7">
                  <c:v>36</c:v>
                </c:pt>
                <c:pt idx="8">
                  <c:v>45</c:v>
                </c:pt>
                <c:pt idx="9">
                  <c:v>55</c:v>
                </c:pt>
                <c:pt idx="10">
                  <c:v>66</c:v>
                </c:pt>
              </c:numCache>
            </c:numRef>
          </c:val>
          <c:smooth val="0"/>
          <c:extLst>
            <c:ext xmlns:c16="http://schemas.microsoft.com/office/drawing/2014/chart" uri="{C3380CC4-5D6E-409C-BE32-E72D297353CC}">
              <c16:uniqueId val="{00000000-C0F8-447F-B7B9-701174491F36}"/>
            </c:ext>
          </c:extLst>
        </c:ser>
        <c:dLbls>
          <c:dLblPos val="t"/>
          <c:showLegendKey val="0"/>
          <c:showVal val="1"/>
          <c:showCatName val="0"/>
          <c:showSerName val="0"/>
          <c:showPercent val="0"/>
          <c:showBubbleSize val="0"/>
        </c:dLbls>
        <c:smooth val="0"/>
        <c:axId val="599487288"/>
        <c:axId val="599488600"/>
      </c:lineChart>
      <c:catAx>
        <c:axId val="599487288"/>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Number of Variables in the Model</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99488600"/>
        <c:crosses val="autoZero"/>
        <c:auto val="1"/>
        <c:lblAlgn val="ctr"/>
        <c:lblOffset val="100"/>
        <c:noMultiLvlLbl val="0"/>
      </c:catAx>
      <c:valAx>
        <c:axId val="5994886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bg1"/>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Number of Correlation Coeffficients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948728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1"/>
          <c:order val="0"/>
          <c:tx>
            <c:strRef>
              <c:f>'Figure 2'!$D$1</c:f>
              <c:strCache>
                <c:ptCount val="1"/>
                <c:pt idx="0">
                  <c:v>P(Each)=.95</c:v>
                </c:pt>
              </c:strCache>
            </c:strRef>
          </c:tx>
          <c:spPr>
            <a:ln w="28575" cap="rnd">
              <a:solidFill>
                <a:schemeClr val="tx1"/>
              </a:solidFill>
              <a:prstDash val="sysDot"/>
              <a:round/>
            </a:ln>
            <a:effectLst/>
          </c:spPr>
          <c:marker>
            <c:symbol val="none"/>
          </c:marker>
          <c:cat>
            <c:numRef>
              <c:f>'Figure 2'!$B$2:$B$16</c:f>
              <c:numCache>
                <c:formatCode>General</c:formatCod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numCache>
            </c:numRef>
          </c:cat>
          <c:val>
            <c:numRef>
              <c:f>'Figure 2'!$D$2:$D$16</c:f>
              <c:numCache>
                <c:formatCode>General</c:formatCode>
                <c:ptCount val="15"/>
                <c:pt idx="0">
                  <c:v>0.95</c:v>
                </c:pt>
                <c:pt idx="1">
                  <c:v>0.85737499999999989</c:v>
                </c:pt>
                <c:pt idx="2">
                  <c:v>0.73509189062499991</c:v>
                </c:pt>
                <c:pt idx="3">
                  <c:v>0.5987369392383789</c:v>
                </c:pt>
                <c:pt idx="4">
                  <c:v>0.46329123015975332</c:v>
                </c:pt>
                <c:pt idx="5">
                  <c:v>0.34056162628811509</c:v>
                </c:pt>
                <c:pt idx="6">
                  <c:v>0.23782688525533241</c:v>
                </c:pt>
                <c:pt idx="7">
                  <c:v>0.15777921478822701</c:v>
                </c:pt>
                <c:pt idx="8">
                  <c:v>9.9440256987092426E-2</c:v>
                </c:pt>
                <c:pt idx="9">
                  <c:v>5.9538555105529543E-2</c:v>
                </c:pt>
                <c:pt idx="10">
                  <c:v>3.3865535638032296E-2</c:v>
                </c:pt>
                <c:pt idx="11">
                  <c:v>1.8299583806109285E-2</c:v>
                </c:pt>
                <c:pt idx="12">
                  <c:v>9.3939464741760355E-3</c:v>
                </c:pt>
                <c:pt idx="13">
                  <c:v>4.5811926506062021E-3</c:v>
                </c:pt>
                <c:pt idx="14">
                  <c:v>2.1224263786981689E-3</c:v>
                </c:pt>
              </c:numCache>
            </c:numRef>
          </c:val>
          <c:smooth val="0"/>
          <c:extLst>
            <c:ext xmlns:c16="http://schemas.microsoft.com/office/drawing/2014/chart" uri="{C3380CC4-5D6E-409C-BE32-E72D297353CC}">
              <c16:uniqueId val="{00000000-F858-4DDB-BA37-C04D123B8C11}"/>
            </c:ext>
          </c:extLst>
        </c:ser>
        <c:ser>
          <c:idx val="2"/>
          <c:order val="1"/>
          <c:tx>
            <c:strRef>
              <c:f>'Figure 2'!$E$1</c:f>
              <c:strCache>
                <c:ptCount val="1"/>
                <c:pt idx="0">
                  <c:v>P(Each)=.90</c:v>
                </c:pt>
              </c:strCache>
            </c:strRef>
          </c:tx>
          <c:spPr>
            <a:ln w="28575" cap="rnd">
              <a:solidFill>
                <a:schemeClr val="tx1"/>
              </a:solidFill>
              <a:prstDash val="dashDot"/>
              <a:round/>
            </a:ln>
            <a:effectLst/>
          </c:spPr>
          <c:marker>
            <c:symbol val="none"/>
          </c:marker>
          <c:cat>
            <c:numRef>
              <c:f>'Figure 2'!$B$2:$B$16</c:f>
              <c:numCache>
                <c:formatCode>General</c:formatCod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numCache>
            </c:numRef>
          </c:cat>
          <c:val>
            <c:numRef>
              <c:f>'Figure 2'!$E$2:$E$16</c:f>
              <c:numCache>
                <c:formatCode>General</c:formatCode>
                <c:ptCount val="15"/>
                <c:pt idx="0">
                  <c:v>0.9</c:v>
                </c:pt>
                <c:pt idx="1">
                  <c:v>0.72900000000000009</c:v>
                </c:pt>
                <c:pt idx="2">
                  <c:v>0.53144100000000016</c:v>
                </c:pt>
                <c:pt idx="3">
                  <c:v>0.34867844010000015</c:v>
                </c:pt>
                <c:pt idx="4">
                  <c:v>0.20589113209464913</c:v>
                </c:pt>
                <c:pt idx="5">
                  <c:v>0.10941898913151248</c:v>
                </c:pt>
                <c:pt idx="6">
                  <c:v>5.2334763302736127E-2</c:v>
                </c:pt>
                <c:pt idx="7">
                  <c:v>2.2528399544939213E-2</c:v>
                </c:pt>
                <c:pt idx="8">
                  <c:v>8.7279635680877331E-3</c:v>
                </c:pt>
                <c:pt idx="9">
                  <c:v>3.0432527221704616E-3</c:v>
                </c:pt>
                <c:pt idx="10">
                  <c:v>9.5500495079682828E-4</c:v>
                </c:pt>
                <c:pt idx="11">
                  <c:v>2.6972160559060859E-4</c:v>
                </c:pt>
                <c:pt idx="12">
                  <c:v>6.8559613241280055E-5</c:v>
                </c:pt>
                <c:pt idx="13">
                  <c:v>1.5684240429131608E-5</c:v>
                </c:pt>
                <c:pt idx="14">
                  <c:v>3.2292460179985725E-6</c:v>
                </c:pt>
              </c:numCache>
            </c:numRef>
          </c:val>
          <c:smooth val="0"/>
          <c:extLst>
            <c:ext xmlns:c16="http://schemas.microsoft.com/office/drawing/2014/chart" uri="{C3380CC4-5D6E-409C-BE32-E72D297353CC}">
              <c16:uniqueId val="{00000001-F858-4DDB-BA37-C04D123B8C11}"/>
            </c:ext>
          </c:extLst>
        </c:ser>
        <c:ser>
          <c:idx val="3"/>
          <c:order val="2"/>
          <c:tx>
            <c:strRef>
              <c:f>'Figure 2'!$F$1</c:f>
              <c:strCache>
                <c:ptCount val="1"/>
                <c:pt idx="0">
                  <c:v>P(Each)=.70</c:v>
                </c:pt>
              </c:strCache>
            </c:strRef>
          </c:tx>
          <c:spPr>
            <a:ln w="28575" cap="rnd">
              <a:solidFill>
                <a:schemeClr val="tx1"/>
              </a:solidFill>
              <a:prstDash val="sysDash"/>
              <a:round/>
            </a:ln>
            <a:effectLst/>
          </c:spPr>
          <c:marker>
            <c:symbol val="none"/>
          </c:marker>
          <c:cat>
            <c:numRef>
              <c:f>'Figure 2'!$B$2:$B$16</c:f>
              <c:numCache>
                <c:formatCode>General</c:formatCod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numCache>
            </c:numRef>
          </c:cat>
          <c:val>
            <c:numRef>
              <c:f>'Figure 2'!$F$2:$F$16</c:f>
              <c:numCache>
                <c:formatCode>General</c:formatCode>
                <c:ptCount val="15"/>
                <c:pt idx="0">
                  <c:v>0.7</c:v>
                </c:pt>
                <c:pt idx="1">
                  <c:v>0.34299999999999992</c:v>
                </c:pt>
                <c:pt idx="2">
                  <c:v>0.11764899999999995</c:v>
                </c:pt>
                <c:pt idx="3">
                  <c:v>2.824752489999998E-2</c:v>
                </c:pt>
                <c:pt idx="4">
                  <c:v>4.747561509942994E-3</c:v>
                </c:pt>
                <c:pt idx="5">
                  <c:v>5.5854586408328314E-4</c:v>
                </c:pt>
                <c:pt idx="6">
                  <c:v>4.59986536544739E-5</c:v>
                </c:pt>
                <c:pt idx="7">
                  <c:v>2.6517308458596465E-6</c:v>
                </c:pt>
                <c:pt idx="8">
                  <c:v>1.0700690442359768E-7</c:v>
                </c:pt>
                <c:pt idx="9">
                  <c:v>3.0226801971774933E-9</c:v>
                </c:pt>
                <c:pt idx="10">
                  <c:v>5.9768263894155672E-11</c:v>
                </c:pt>
                <c:pt idx="11">
                  <c:v>8.2726970606416638E-13</c:v>
                </c:pt>
                <c:pt idx="12">
                  <c:v>8.0153343160246783E-15</c:v>
                </c:pt>
                <c:pt idx="13">
                  <c:v>5.4361846697262893E-17</c:v>
                </c:pt>
                <c:pt idx="14">
                  <c:v>2.5808621098934702E-19</c:v>
                </c:pt>
              </c:numCache>
            </c:numRef>
          </c:val>
          <c:smooth val="0"/>
          <c:extLst>
            <c:ext xmlns:c16="http://schemas.microsoft.com/office/drawing/2014/chart" uri="{C3380CC4-5D6E-409C-BE32-E72D297353CC}">
              <c16:uniqueId val="{00000002-F858-4DDB-BA37-C04D123B8C11}"/>
            </c:ext>
          </c:extLst>
        </c:ser>
        <c:ser>
          <c:idx val="4"/>
          <c:order val="3"/>
          <c:tx>
            <c:strRef>
              <c:f>'Figure 2'!$G$1</c:f>
              <c:strCache>
                <c:ptCount val="1"/>
                <c:pt idx="0">
                  <c:v>P(Each)=.5</c:v>
                </c:pt>
              </c:strCache>
            </c:strRef>
          </c:tx>
          <c:spPr>
            <a:ln w="28575" cap="rnd">
              <a:solidFill>
                <a:schemeClr val="tx1"/>
              </a:solidFill>
              <a:prstDash val="dash"/>
              <a:round/>
            </a:ln>
            <a:effectLst/>
          </c:spPr>
          <c:marker>
            <c:symbol val="none"/>
          </c:marker>
          <c:cat>
            <c:numRef>
              <c:f>'Figure 2'!$B$2:$B$16</c:f>
              <c:numCache>
                <c:formatCode>General</c:formatCod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numCache>
            </c:numRef>
          </c:cat>
          <c:val>
            <c:numRef>
              <c:f>'Figure 2'!$G$2:$G$16</c:f>
              <c:numCache>
                <c:formatCode>General</c:formatCode>
                <c:ptCount val="15"/>
                <c:pt idx="0">
                  <c:v>0.5</c:v>
                </c:pt>
                <c:pt idx="1">
                  <c:v>0.125</c:v>
                </c:pt>
                <c:pt idx="2">
                  <c:v>1.5625E-2</c:v>
                </c:pt>
                <c:pt idx="3">
                  <c:v>9.765625E-4</c:v>
                </c:pt>
                <c:pt idx="4">
                  <c:v>3.0517578125E-5</c:v>
                </c:pt>
                <c:pt idx="5">
                  <c:v>4.76837158203125E-7</c:v>
                </c:pt>
                <c:pt idx="6">
                  <c:v>3.7252902984619141E-9</c:v>
                </c:pt>
                <c:pt idx="7">
                  <c:v>1.4551915228366852E-11</c:v>
                </c:pt>
                <c:pt idx="8">
                  <c:v>2.8421709430404007E-14</c:v>
                </c:pt>
                <c:pt idx="9">
                  <c:v>2.7755575615628914E-17</c:v>
                </c:pt>
                <c:pt idx="10">
                  <c:v>1.3552527156068805E-20</c:v>
                </c:pt>
                <c:pt idx="11">
                  <c:v>3.3087224502121107E-24</c:v>
                </c:pt>
                <c:pt idx="12">
                  <c:v>4.0389678347315804E-28</c:v>
                </c:pt>
                <c:pt idx="13">
                  <c:v>2.4651903288156619E-32</c:v>
                </c:pt>
                <c:pt idx="14">
                  <c:v>7.5231638452626401E-37</c:v>
                </c:pt>
              </c:numCache>
            </c:numRef>
          </c:val>
          <c:smooth val="0"/>
          <c:extLst>
            <c:ext xmlns:c16="http://schemas.microsoft.com/office/drawing/2014/chart" uri="{C3380CC4-5D6E-409C-BE32-E72D297353CC}">
              <c16:uniqueId val="{00000003-F858-4DDB-BA37-C04D123B8C11}"/>
            </c:ext>
          </c:extLst>
        </c:ser>
        <c:ser>
          <c:idx val="5"/>
          <c:order val="4"/>
          <c:tx>
            <c:strRef>
              <c:f>'Figure 2'!$H$1</c:f>
              <c:strCache>
                <c:ptCount val="1"/>
                <c:pt idx="0">
                  <c:v>P(Each)=.30</c:v>
                </c:pt>
              </c:strCache>
            </c:strRef>
          </c:tx>
          <c:spPr>
            <a:ln w="28575" cap="rnd">
              <a:solidFill>
                <a:schemeClr val="tx1"/>
              </a:solidFill>
              <a:prstDash val="lgDash"/>
              <a:round/>
            </a:ln>
            <a:effectLst/>
          </c:spPr>
          <c:marker>
            <c:symbol val="none"/>
          </c:marker>
          <c:cat>
            <c:numRef>
              <c:f>'Figure 2'!$B$2:$B$16</c:f>
              <c:numCache>
                <c:formatCode>General</c:formatCod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numCache>
            </c:numRef>
          </c:cat>
          <c:val>
            <c:numRef>
              <c:f>'Figure 2'!$H$2:$H$16</c:f>
              <c:numCache>
                <c:formatCode>General</c:formatCode>
                <c:ptCount val="15"/>
                <c:pt idx="0">
                  <c:v>0.3</c:v>
                </c:pt>
                <c:pt idx="1">
                  <c:v>2.7E-2</c:v>
                </c:pt>
                <c:pt idx="2">
                  <c:v>7.2899999999999994E-4</c:v>
                </c:pt>
                <c:pt idx="3">
                  <c:v>5.9048999999999991E-6</c:v>
                </c:pt>
                <c:pt idx="4">
                  <c:v>1.4348906999999997E-8</c:v>
                </c:pt>
                <c:pt idx="5">
                  <c:v>1.0460353202999996E-11</c:v>
                </c:pt>
                <c:pt idx="6">
                  <c:v>2.2876792454960987E-15</c:v>
                </c:pt>
                <c:pt idx="7">
                  <c:v>1.5009463529699899E-19</c:v>
                </c:pt>
                <c:pt idx="8">
                  <c:v>2.9543127065508308E-24</c:v>
                </c:pt>
                <c:pt idx="9">
                  <c:v>1.7444921100911993E-29</c:v>
                </c:pt>
                <c:pt idx="10">
                  <c:v>3.0903154382632561E-35</c:v>
                </c:pt>
                <c:pt idx="11">
                  <c:v>1.6423203268260627E-41</c:v>
                </c:pt>
                <c:pt idx="12">
                  <c:v>2.6183890704263082E-48</c:v>
                </c:pt>
                <c:pt idx="13">
                  <c:v>1.2523673753787843E-55</c:v>
                </c:pt>
                <c:pt idx="14">
                  <c:v>1.7970102999144258E-63</c:v>
                </c:pt>
              </c:numCache>
            </c:numRef>
          </c:val>
          <c:smooth val="0"/>
          <c:extLst>
            <c:ext xmlns:c16="http://schemas.microsoft.com/office/drawing/2014/chart" uri="{C3380CC4-5D6E-409C-BE32-E72D297353CC}">
              <c16:uniqueId val="{00000004-F858-4DDB-BA37-C04D123B8C11}"/>
            </c:ext>
          </c:extLst>
        </c:ser>
        <c:ser>
          <c:idx val="6"/>
          <c:order val="5"/>
          <c:tx>
            <c:strRef>
              <c:f>'Figure 2'!$I$1</c:f>
              <c:strCache>
                <c:ptCount val="1"/>
                <c:pt idx="0">
                  <c:v>P(Each)=.10</c:v>
                </c:pt>
              </c:strCache>
            </c:strRef>
          </c:tx>
          <c:spPr>
            <a:ln w="28575" cap="rnd">
              <a:solidFill>
                <a:schemeClr val="tx1"/>
              </a:solidFill>
              <a:round/>
            </a:ln>
            <a:effectLst/>
          </c:spPr>
          <c:marker>
            <c:symbol val="none"/>
          </c:marker>
          <c:cat>
            <c:numRef>
              <c:f>'Figure 2'!$B$2:$B$16</c:f>
              <c:numCache>
                <c:formatCode>General</c:formatCod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numCache>
            </c:numRef>
          </c:cat>
          <c:val>
            <c:numRef>
              <c:f>'Figure 2'!$I$2:$I$16</c:f>
              <c:numCache>
                <c:formatCode>General</c:formatCode>
                <c:ptCount val="15"/>
                <c:pt idx="0">
                  <c:v>0.1</c:v>
                </c:pt>
                <c:pt idx="1">
                  <c:v>1.0000000000000002E-3</c:v>
                </c:pt>
                <c:pt idx="2">
                  <c:v>1.0000000000000006E-6</c:v>
                </c:pt>
                <c:pt idx="3">
                  <c:v>1.0000000000000011E-10</c:v>
                </c:pt>
                <c:pt idx="4">
                  <c:v>1.0000000000000017E-15</c:v>
                </c:pt>
                <c:pt idx="5">
                  <c:v>1.0000000000000024E-21</c:v>
                </c:pt>
                <c:pt idx="6">
                  <c:v>1.0000000000000031E-28</c:v>
                </c:pt>
                <c:pt idx="7">
                  <c:v>1.000000000000004E-36</c:v>
                </c:pt>
                <c:pt idx="8">
                  <c:v>1.000000000000005E-45</c:v>
                </c:pt>
                <c:pt idx="9">
                  <c:v>1.000000000000006E-55</c:v>
                </c:pt>
                <c:pt idx="10">
                  <c:v>1.0000000000000071E-66</c:v>
                </c:pt>
                <c:pt idx="11">
                  <c:v>1.0000000000000083E-78</c:v>
                </c:pt>
                <c:pt idx="12">
                  <c:v>1.0000000000000096E-91</c:v>
                </c:pt>
                <c:pt idx="13">
                  <c:v>1.0000000000000112E-105</c:v>
                </c:pt>
                <c:pt idx="14">
                  <c:v>1.0000000000000129E-120</c:v>
                </c:pt>
              </c:numCache>
            </c:numRef>
          </c:val>
          <c:smooth val="0"/>
          <c:extLst>
            <c:ext xmlns:c16="http://schemas.microsoft.com/office/drawing/2014/chart" uri="{C3380CC4-5D6E-409C-BE32-E72D297353CC}">
              <c16:uniqueId val="{00000005-F858-4DDB-BA37-C04D123B8C11}"/>
            </c:ext>
          </c:extLst>
        </c:ser>
        <c:dLbls>
          <c:showLegendKey val="0"/>
          <c:showVal val="0"/>
          <c:showCatName val="0"/>
          <c:showSerName val="0"/>
          <c:showPercent val="0"/>
          <c:showBubbleSize val="0"/>
        </c:dLbls>
        <c:smooth val="0"/>
        <c:axId val="737652480"/>
        <c:axId val="737654120"/>
      </c:lineChart>
      <c:catAx>
        <c:axId val="737652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0" i="0" baseline="0">
                    <a:effectLst/>
                  </a:rPr>
                  <a:t>Number of Variables in the Model</a:t>
                </a:r>
                <a:endParaRPr lang="en-US" sz="1200" baseline="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7654120"/>
        <c:crosses val="autoZero"/>
        <c:auto val="1"/>
        <c:lblAlgn val="ctr"/>
        <c:lblOffset val="100"/>
        <c:noMultiLvlLbl val="0"/>
      </c:catAx>
      <c:valAx>
        <c:axId val="737654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0" i="0" baseline="0">
                    <a:effectLst/>
                  </a:rPr>
                  <a:t>Joint Probability of Causal Status</a:t>
                </a:r>
                <a:endParaRPr lang="en-US" sz="1200" baseline="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76524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2"/>
          <c:order val="0"/>
          <c:tx>
            <c:strRef>
              <c:f>'Figure 3'!$D$1</c:f>
              <c:strCache>
                <c:ptCount val="1"/>
                <c:pt idx="0">
                  <c:v>P(Each)=.95</c:v>
                </c:pt>
              </c:strCache>
            </c:strRef>
          </c:tx>
          <c:spPr>
            <a:ln w="28575" cap="rnd">
              <a:solidFill>
                <a:schemeClr val="tx1"/>
              </a:solidFill>
              <a:prstDash val="sysDot"/>
              <a:round/>
            </a:ln>
            <a:effectLst/>
          </c:spPr>
          <c:marker>
            <c:symbol val="none"/>
          </c:marker>
          <c:cat>
            <c:numRef>
              <c:f>'Figure 3'!$B$2:$B$16</c:f>
              <c:numCache>
                <c:formatCode>General</c:formatCode>
                <c:ptCount val="14"/>
                <c:pt idx="0">
                  <c:v>3</c:v>
                </c:pt>
                <c:pt idx="1">
                  <c:v>4</c:v>
                </c:pt>
                <c:pt idx="2">
                  <c:v>5</c:v>
                </c:pt>
                <c:pt idx="3">
                  <c:v>6</c:v>
                </c:pt>
                <c:pt idx="4">
                  <c:v>7</c:v>
                </c:pt>
                <c:pt idx="5">
                  <c:v>8</c:v>
                </c:pt>
                <c:pt idx="6">
                  <c:v>9</c:v>
                </c:pt>
                <c:pt idx="7">
                  <c:v>10</c:v>
                </c:pt>
                <c:pt idx="8">
                  <c:v>11</c:v>
                </c:pt>
                <c:pt idx="9">
                  <c:v>12</c:v>
                </c:pt>
                <c:pt idx="10">
                  <c:v>13</c:v>
                </c:pt>
                <c:pt idx="11">
                  <c:v>14</c:v>
                </c:pt>
                <c:pt idx="12">
                  <c:v>15</c:v>
                </c:pt>
                <c:pt idx="13">
                  <c:v>16</c:v>
                </c:pt>
              </c:numCache>
              <c:extLst/>
            </c:numRef>
          </c:cat>
          <c:val>
            <c:numRef>
              <c:f>'Figure 3'!$D$2:$D$16</c:f>
              <c:numCache>
                <c:formatCode>0.0</c:formatCode>
                <c:ptCount val="14"/>
                <c:pt idx="0">
                  <c:v>9.2625000000000068E-2</c:v>
                </c:pt>
                <c:pt idx="1">
                  <c:v>0.21490810937500004</c:v>
                </c:pt>
                <c:pt idx="2">
                  <c:v>0.35126306076162106</c:v>
                </c:pt>
                <c:pt idx="3">
                  <c:v>0.48670876984024664</c:v>
                </c:pt>
                <c:pt idx="4">
                  <c:v>0.60943837371188492</c:v>
                </c:pt>
                <c:pt idx="5">
                  <c:v>0.71217311474466749</c:v>
                </c:pt>
                <c:pt idx="6">
                  <c:v>0.79222078521177297</c:v>
                </c:pt>
                <c:pt idx="7">
                  <c:v>0.85055974301290749</c:v>
                </c:pt>
                <c:pt idx="8">
                  <c:v>0.89046144489447043</c:v>
                </c:pt>
                <c:pt idx="9">
                  <c:v>0.91613446436196766</c:v>
                </c:pt>
                <c:pt idx="10">
                  <c:v>0.93170041619389066</c:v>
                </c:pt>
                <c:pt idx="11">
                  <c:v>0.94060605352582394</c:v>
                </c:pt>
                <c:pt idx="12">
                  <c:v>0.94541880734939376</c:v>
                </c:pt>
                <c:pt idx="13">
                  <c:v>0.94787757362130176</c:v>
                </c:pt>
              </c:numCache>
              <c:extLst/>
            </c:numRef>
          </c:val>
          <c:smooth val="0"/>
          <c:extLst>
            <c:ext xmlns:c16="http://schemas.microsoft.com/office/drawing/2014/chart" uri="{C3380CC4-5D6E-409C-BE32-E72D297353CC}">
              <c16:uniqueId val="{00000000-0921-409B-B382-7AE5D2C81E63}"/>
            </c:ext>
          </c:extLst>
        </c:ser>
        <c:ser>
          <c:idx val="3"/>
          <c:order val="1"/>
          <c:tx>
            <c:strRef>
              <c:f>'Figure 3'!$E$1</c:f>
              <c:strCache>
                <c:ptCount val="1"/>
                <c:pt idx="0">
                  <c:v>P(Each)=.90</c:v>
                </c:pt>
              </c:strCache>
            </c:strRef>
          </c:tx>
          <c:spPr>
            <a:ln w="28575" cap="rnd">
              <a:solidFill>
                <a:schemeClr val="tx1"/>
              </a:solidFill>
              <a:prstDash val="dashDot"/>
              <a:round/>
            </a:ln>
            <a:effectLst/>
          </c:spPr>
          <c:marker>
            <c:symbol val="none"/>
          </c:marker>
          <c:cat>
            <c:numRef>
              <c:f>'Figure 3'!$B$2:$B$16</c:f>
              <c:numCache>
                <c:formatCode>General</c:formatCode>
                <c:ptCount val="14"/>
                <c:pt idx="0">
                  <c:v>3</c:v>
                </c:pt>
                <c:pt idx="1">
                  <c:v>4</c:v>
                </c:pt>
                <c:pt idx="2">
                  <c:v>5</c:v>
                </c:pt>
                <c:pt idx="3">
                  <c:v>6</c:v>
                </c:pt>
                <c:pt idx="4">
                  <c:v>7</c:v>
                </c:pt>
                <c:pt idx="5">
                  <c:v>8</c:v>
                </c:pt>
                <c:pt idx="6">
                  <c:v>9</c:v>
                </c:pt>
                <c:pt idx="7">
                  <c:v>10</c:v>
                </c:pt>
                <c:pt idx="8">
                  <c:v>11</c:v>
                </c:pt>
                <c:pt idx="9">
                  <c:v>12</c:v>
                </c:pt>
                <c:pt idx="10">
                  <c:v>13</c:v>
                </c:pt>
                <c:pt idx="11">
                  <c:v>14</c:v>
                </c:pt>
                <c:pt idx="12">
                  <c:v>15</c:v>
                </c:pt>
                <c:pt idx="13">
                  <c:v>16</c:v>
                </c:pt>
              </c:numCache>
              <c:extLst/>
            </c:numRef>
          </c:cat>
          <c:val>
            <c:numRef>
              <c:f>'Figure 3'!$E$2:$E$16</c:f>
              <c:numCache>
                <c:formatCode>0.0</c:formatCode>
                <c:ptCount val="14"/>
                <c:pt idx="0">
                  <c:v>0.17099999999999993</c:v>
                </c:pt>
                <c:pt idx="1">
                  <c:v>0.36855899999999986</c:v>
                </c:pt>
                <c:pt idx="2">
                  <c:v>0.55132155989999987</c:v>
                </c:pt>
                <c:pt idx="3">
                  <c:v>0.69410886790535087</c:v>
                </c:pt>
                <c:pt idx="4">
                  <c:v>0.79058101086848753</c:v>
                </c:pt>
                <c:pt idx="5">
                  <c:v>0.8476652366972639</c:v>
                </c:pt>
                <c:pt idx="6">
                  <c:v>0.87747160045506079</c:v>
                </c:pt>
                <c:pt idx="7">
                  <c:v>0.89127203643191233</c:v>
                </c:pt>
                <c:pt idx="8">
                  <c:v>0.89695674727782959</c:v>
                </c:pt>
                <c:pt idx="9">
                  <c:v>0.89904499504920321</c:v>
                </c:pt>
                <c:pt idx="10">
                  <c:v>0.89973027839440944</c:v>
                </c:pt>
                <c:pt idx="11">
                  <c:v>0.89993144038675876</c:v>
                </c:pt>
                <c:pt idx="12">
                  <c:v>0.89998431575957094</c:v>
                </c:pt>
                <c:pt idx="13">
                  <c:v>0.89999677075398199</c:v>
                </c:pt>
              </c:numCache>
              <c:extLst/>
            </c:numRef>
          </c:val>
          <c:smooth val="0"/>
          <c:extLst>
            <c:ext xmlns:c16="http://schemas.microsoft.com/office/drawing/2014/chart" uri="{C3380CC4-5D6E-409C-BE32-E72D297353CC}">
              <c16:uniqueId val="{00000001-0921-409B-B382-7AE5D2C81E63}"/>
            </c:ext>
          </c:extLst>
        </c:ser>
        <c:ser>
          <c:idx val="4"/>
          <c:order val="2"/>
          <c:tx>
            <c:strRef>
              <c:f>'Figure 3'!$F$1</c:f>
              <c:strCache>
                <c:ptCount val="1"/>
                <c:pt idx="0">
                  <c:v>P(Each)=.70</c:v>
                </c:pt>
              </c:strCache>
            </c:strRef>
          </c:tx>
          <c:spPr>
            <a:ln w="28575" cap="rnd">
              <a:solidFill>
                <a:schemeClr val="tx1"/>
              </a:solidFill>
              <a:prstDash val="sysDash"/>
              <a:round/>
            </a:ln>
            <a:effectLst/>
          </c:spPr>
          <c:marker>
            <c:symbol val="none"/>
          </c:marker>
          <c:cat>
            <c:numRef>
              <c:f>'Figure 3'!$B$2:$B$16</c:f>
              <c:numCache>
                <c:formatCode>General</c:formatCode>
                <c:ptCount val="14"/>
                <c:pt idx="0">
                  <c:v>3</c:v>
                </c:pt>
                <c:pt idx="1">
                  <c:v>4</c:v>
                </c:pt>
                <c:pt idx="2">
                  <c:v>5</c:v>
                </c:pt>
                <c:pt idx="3">
                  <c:v>6</c:v>
                </c:pt>
                <c:pt idx="4">
                  <c:v>7</c:v>
                </c:pt>
                <c:pt idx="5">
                  <c:v>8</c:v>
                </c:pt>
                <c:pt idx="6">
                  <c:v>9</c:v>
                </c:pt>
                <c:pt idx="7">
                  <c:v>10</c:v>
                </c:pt>
                <c:pt idx="8">
                  <c:v>11</c:v>
                </c:pt>
                <c:pt idx="9">
                  <c:v>12</c:v>
                </c:pt>
                <c:pt idx="10">
                  <c:v>13</c:v>
                </c:pt>
                <c:pt idx="11">
                  <c:v>14</c:v>
                </c:pt>
                <c:pt idx="12">
                  <c:v>15</c:v>
                </c:pt>
                <c:pt idx="13">
                  <c:v>16</c:v>
                </c:pt>
              </c:numCache>
              <c:extLst/>
            </c:numRef>
          </c:cat>
          <c:val>
            <c:numRef>
              <c:f>'Figure 3'!$F$2:$F$16</c:f>
              <c:numCache>
                <c:formatCode>0.0</c:formatCode>
                <c:ptCount val="14"/>
                <c:pt idx="0">
                  <c:v>0.35700000000000004</c:v>
                </c:pt>
                <c:pt idx="1">
                  <c:v>0.58235100000000006</c:v>
                </c:pt>
                <c:pt idx="2">
                  <c:v>0.67175247510000002</c:v>
                </c:pt>
                <c:pt idx="3">
                  <c:v>0.69525243849005691</c:v>
                </c:pt>
                <c:pt idx="4">
                  <c:v>0.69944145413591663</c:v>
                </c:pt>
                <c:pt idx="5">
                  <c:v>0.69995400134634544</c:v>
                </c:pt>
                <c:pt idx="6">
                  <c:v>0.69999734826915405</c:v>
                </c:pt>
                <c:pt idx="7">
                  <c:v>0.69999989299309551</c:v>
                </c:pt>
                <c:pt idx="8">
                  <c:v>0.69999999697731974</c:v>
                </c:pt>
                <c:pt idx="9">
                  <c:v>0.69999999994023165</c:v>
                </c:pt>
                <c:pt idx="10">
                  <c:v>0.69999999999917273</c:v>
                </c:pt>
                <c:pt idx="11">
                  <c:v>0.69999999999999196</c:v>
                </c:pt>
                <c:pt idx="12">
                  <c:v>0.7</c:v>
                </c:pt>
                <c:pt idx="13">
                  <c:v>0.7</c:v>
                </c:pt>
              </c:numCache>
              <c:extLst/>
            </c:numRef>
          </c:val>
          <c:smooth val="0"/>
          <c:extLst>
            <c:ext xmlns:c16="http://schemas.microsoft.com/office/drawing/2014/chart" uri="{C3380CC4-5D6E-409C-BE32-E72D297353CC}">
              <c16:uniqueId val="{00000002-0921-409B-B382-7AE5D2C81E63}"/>
            </c:ext>
          </c:extLst>
        </c:ser>
        <c:ser>
          <c:idx val="5"/>
          <c:order val="3"/>
          <c:tx>
            <c:strRef>
              <c:f>'Figure 3'!$G$1</c:f>
              <c:strCache>
                <c:ptCount val="1"/>
                <c:pt idx="0">
                  <c:v>P(Each)=.5</c:v>
                </c:pt>
              </c:strCache>
            </c:strRef>
          </c:tx>
          <c:spPr>
            <a:ln w="28575" cap="rnd">
              <a:solidFill>
                <a:schemeClr val="tx1"/>
              </a:solidFill>
              <a:prstDash val="dash"/>
              <a:round/>
            </a:ln>
            <a:effectLst/>
          </c:spPr>
          <c:marker>
            <c:symbol val="none"/>
          </c:marker>
          <c:cat>
            <c:numRef>
              <c:f>'Figure 3'!$B$2:$B$16</c:f>
              <c:numCache>
                <c:formatCode>General</c:formatCode>
                <c:ptCount val="14"/>
                <c:pt idx="0">
                  <c:v>3</c:v>
                </c:pt>
                <c:pt idx="1">
                  <c:v>4</c:v>
                </c:pt>
                <c:pt idx="2">
                  <c:v>5</c:v>
                </c:pt>
                <c:pt idx="3">
                  <c:v>6</c:v>
                </c:pt>
                <c:pt idx="4">
                  <c:v>7</c:v>
                </c:pt>
                <c:pt idx="5">
                  <c:v>8</c:v>
                </c:pt>
                <c:pt idx="6">
                  <c:v>9</c:v>
                </c:pt>
                <c:pt idx="7">
                  <c:v>10</c:v>
                </c:pt>
                <c:pt idx="8">
                  <c:v>11</c:v>
                </c:pt>
                <c:pt idx="9">
                  <c:v>12</c:v>
                </c:pt>
                <c:pt idx="10">
                  <c:v>13</c:v>
                </c:pt>
                <c:pt idx="11">
                  <c:v>14</c:v>
                </c:pt>
                <c:pt idx="12">
                  <c:v>15</c:v>
                </c:pt>
                <c:pt idx="13">
                  <c:v>16</c:v>
                </c:pt>
              </c:numCache>
              <c:extLst/>
            </c:numRef>
          </c:cat>
          <c:val>
            <c:numRef>
              <c:f>'Figure 3'!$G$2:$G$16</c:f>
              <c:numCache>
                <c:formatCode>0.0</c:formatCode>
                <c:ptCount val="14"/>
                <c:pt idx="0">
                  <c:v>0.375</c:v>
                </c:pt>
                <c:pt idx="1">
                  <c:v>0.484375</c:v>
                </c:pt>
                <c:pt idx="2">
                  <c:v>0.4990234375</c:v>
                </c:pt>
                <c:pt idx="3">
                  <c:v>0.499969482421875</c:v>
                </c:pt>
                <c:pt idx="4">
                  <c:v>0.4999995231628418</c:v>
                </c:pt>
                <c:pt idx="5">
                  <c:v>0.4999999962747097</c:v>
                </c:pt>
                <c:pt idx="6">
                  <c:v>0.49999999998544808</c:v>
                </c:pt>
                <c:pt idx="7">
                  <c:v>0.49999999999997158</c:v>
                </c:pt>
                <c:pt idx="8">
                  <c:v>0.5</c:v>
                </c:pt>
                <c:pt idx="9">
                  <c:v>0.5</c:v>
                </c:pt>
                <c:pt idx="10">
                  <c:v>0.5</c:v>
                </c:pt>
                <c:pt idx="11">
                  <c:v>0.5</c:v>
                </c:pt>
                <c:pt idx="12">
                  <c:v>0.5</c:v>
                </c:pt>
                <c:pt idx="13">
                  <c:v>0.5</c:v>
                </c:pt>
              </c:numCache>
              <c:extLst/>
            </c:numRef>
          </c:val>
          <c:smooth val="0"/>
          <c:extLst>
            <c:ext xmlns:c16="http://schemas.microsoft.com/office/drawing/2014/chart" uri="{C3380CC4-5D6E-409C-BE32-E72D297353CC}">
              <c16:uniqueId val="{00000003-0921-409B-B382-7AE5D2C81E63}"/>
            </c:ext>
          </c:extLst>
        </c:ser>
        <c:ser>
          <c:idx val="6"/>
          <c:order val="4"/>
          <c:tx>
            <c:strRef>
              <c:f>'Figure 3'!$H$1</c:f>
              <c:strCache>
                <c:ptCount val="1"/>
                <c:pt idx="0">
                  <c:v>P(Each)=.30</c:v>
                </c:pt>
              </c:strCache>
            </c:strRef>
          </c:tx>
          <c:spPr>
            <a:ln w="28575" cap="rnd">
              <a:solidFill>
                <a:schemeClr val="tx1"/>
              </a:solidFill>
              <a:prstDash val="lgDash"/>
              <a:round/>
            </a:ln>
            <a:effectLst/>
          </c:spPr>
          <c:marker>
            <c:symbol val="none"/>
          </c:marker>
          <c:cat>
            <c:numRef>
              <c:f>'Figure 3'!$B$2:$B$16</c:f>
              <c:numCache>
                <c:formatCode>General</c:formatCode>
                <c:ptCount val="14"/>
                <c:pt idx="0">
                  <c:v>3</c:v>
                </c:pt>
                <c:pt idx="1">
                  <c:v>4</c:v>
                </c:pt>
                <c:pt idx="2">
                  <c:v>5</c:v>
                </c:pt>
                <c:pt idx="3">
                  <c:v>6</c:v>
                </c:pt>
                <c:pt idx="4">
                  <c:v>7</c:v>
                </c:pt>
                <c:pt idx="5">
                  <c:v>8</c:v>
                </c:pt>
                <c:pt idx="6">
                  <c:v>9</c:v>
                </c:pt>
                <c:pt idx="7">
                  <c:v>10</c:v>
                </c:pt>
                <c:pt idx="8">
                  <c:v>11</c:v>
                </c:pt>
                <c:pt idx="9">
                  <c:v>12</c:v>
                </c:pt>
                <c:pt idx="10">
                  <c:v>13</c:v>
                </c:pt>
                <c:pt idx="11">
                  <c:v>14</c:v>
                </c:pt>
                <c:pt idx="12">
                  <c:v>15</c:v>
                </c:pt>
                <c:pt idx="13">
                  <c:v>16</c:v>
                </c:pt>
              </c:numCache>
              <c:extLst/>
            </c:numRef>
          </c:cat>
          <c:val>
            <c:numRef>
              <c:f>'Figure 3'!$H$2:$H$16</c:f>
              <c:numCache>
                <c:formatCode>0.0</c:formatCode>
                <c:ptCount val="14"/>
                <c:pt idx="0">
                  <c:v>0.27299999999999996</c:v>
                </c:pt>
                <c:pt idx="1">
                  <c:v>0.29927100000000001</c:v>
                </c:pt>
                <c:pt idx="2">
                  <c:v>0.29999409509999997</c:v>
                </c:pt>
                <c:pt idx="3">
                  <c:v>0.29999998565109298</c:v>
                </c:pt>
                <c:pt idx="4">
                  <c:v>0.29999999998953963</c:v>
                </c:pt>
                <c:pt idx="5">
                  <c:v>0.29999999999999771</c:v>
                </c:pt>
                <c:pt idx="6">
                  <c:v>0.3</c:v>
                </c:pt>
                <c:pt idx="7">
                  <c:v>0.3</c:v>
                </c:pt>
                <c:pt idx="8">
                  <c:v>0.3</c:v>
                </c:pt>
                <c:pt idx="9">
                  <c:v>0.3</c:v>
                </c:pt>
                <c:pt idx="10">
                  <c:v>0.3</c:v>
                </c:pt>
                <c:pt idx="11">
                  <c:v>0.3</c:v>
                </c:pt>
                <c:pt idx="12">
                  <c:v>0.3</c:v>
                </c:pt>
                <c:pt idx="13">
                  <c:v>0.3</c:v>
                </c:pt>
              </c:numCache>
              <c:extLst/>
            </c:numRef>
          </c:val>
          <c:smooth val="0"/>
          <c:extLst>
            <c:ext xmlns:c16="http://schemas.microsoft.com/office/drawing/2014/chart" uri="{C3380CC4-5D6E-409C-BE32-E72D297353CC}">
              <c16:uniqueId val="{00000004-0921-409B-B382-7AE5D2C81E63}"/>
            </c:ext>
          </c:extLst>
        </c:ser>
        <c:ser>
          <c:idx val="7"/>
          <c:order val="5"/>
          <c:tx>
            <c:strRef>
              <c:f>'Figure 3'!$I$1</c:f>
              <c:strCache>
                <c:ptCount val="1"/>
                <c:pt idx="0">
                  <c:v>P(Each)=.10</c:v>
                </c:pt>
              </c:strCache>
            </c:strRef>
          </c:tx>
          <c:spPr>
            <a:ln w="28575" cap="rnd">
              <a:solidFill>
                <a:schemeClr val="tx1"/>
              </a:solidFill>
              <a:round/>
            </a:ln>
            <a:effectLst/>
          </c:spPr>
          <c:marker>
            <c:symbol val="none"/>
          </c:marker>
          <c:cat>
            <c:numRef>
              <c:f>'Figure 3'!$B$2:$B$16</c:f>
              <c:numCache>
                <c:formatCode>General</c:formatCode>
                <c:ptCount val="14"/>
                <c:pt idx="0">
                  <c:v>3</c:v>
                </c:pt>
                <c:pt idx="1">
                  <c:v>4</c:v>
                </c:pt>
                <c:pt idx="2">
                  <c:v>5</c:v>
                </c:pt>
                <c:pt idx="3">
                  <c:v>6</c:v>
                </c:pt>
                <c:pt idx="4">
                  <c:v>7</c:v>
                </c:pt>
                <c:pt idx="5">
                  <c:v>8</c:v>
                </c:pt>
                <c:pt idx="6">
                  <c:v>9</c:v>
                </c:pt>
                <c:pt idx="7">
                  <c:v>10</c:v>
                </c:pt>
                <c:pt idx="8">
                  <c:v>11</c:v>
                </c:pt>
                <c:pt idx="9">
                  <c:v>12</c:v>
                </c:pt>
                <c:pt idx="10">
                  <c:v>13</c:v>
                </c:pt>
                <c:pt idx="11">
                  <c:v>14</c:v>
                </c:pt>
                <c:pt idx="12">
                  <c:v>15</c:v>
                </c:pt>
                <c:pt idx="13">
                  <c:v>16</c:v>
                </c:pt>
              </c:numCache>
              <c:extLst/>
            </c:numRef>
          </c:cat>
          <c:val>
            <c:numRef>
              <c:f>'Figure 3'!$I$2:$I$16</c:f>
              <c:numCache>
                <c:formatCode>0.0</c:formatCode>
                <c:ptCount val="14"/>
                <c:pt idx="0">
                  <c:v>9.9000000000000005E-2</c:v>
                </c:pt>
                <c:pt idx="1">
                  <c:v>9.9999000000000005E-2</c:v>
                </c:pt>
                <c:pt idx="2">
                  <c:v>9.9999999900000011E-2</c:v>
                </c:pt>
                <c:pt idx="3">
                  <c:v>9.9999999999999006E-2</c:v>
                </c:pt>
                <c:pt idx="4">
                  <c:v>0.1</c:v>
                </c:pt>
                <c:pt idx="5">
                  <c:v>0.1</c:v>
                </c:pt>
                <c:pt idx="6">
                  <c:v>0.1</c:v>
                </c:pt>
                <c:pt idx="7">
                  <c:v>0.1</c:v>
                </c:pt>
                <c:pt idx="8">
                  <c:v>0.1</c:v>
                </c:pt>
                <c:pt idx="9">
                  <c:v>0.1</c:v>
                </c:pt>
                <c:pt idx="10">
                  <c:v>0.1</c:v>
                </c:pt>
                <c:pt idx="11">
                  <c:v>0.1</c:v>
                </c:pt>
                <c:pt idx="12">
                  <c:v>0.1</c:v>
                </c:pt>
                <c:pt idx="13">
                  <c:v>0.1</c:v>
                </c:pt>
              </c:numCache>
              <c:extLst/>
            </c:numRef>
          </c:val>
          <c:smooth val="0"/>
          <c:extLst>
            <c:ext xmlns:c16="http://schemas.microsoft.com/office/drawing/2014/chart" uri="{C3380CC4-5D6E-409C-BE32-E72D297353CC}">
              <c16:uniqueId val="{00000005-0921-409B-B382-7AE5D2C81E63}"/>
            </c:ext>
          </c:extLst>
        </c:ser>
        <c:dLbls>
          <c:showLegendKey val="0"/>
          <c:showVal val="0"/>
          <c:showCatName val="0"/>
          <c:showSerName val="0"/>
          <c:showPercent val="0"/>
          <c:showBubbleSize val="0"/>
        </c:dLbls>
        <c:smooth val="0"/>
        <c:axId val="737652480"/>
        <c:axId val="737654120"/>
      </c:lineChart>
      <c:catAx>
        <c:axId val="737652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0" i="0" baseline="0">
                    <a:effectLst/>
                  </a:rPr>
                  <a:t>Number of Variables in the Model</a:t>
                </a:r>
                <a:endParaRPr lang="en-US" sz="1200" baseline="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7654120"/>
        <c:crosses val="autoZero"/>
        <c:auto val="1"/>
        <c:lblAlgn val="ctr"/>
        <c:lblOffset val="100"/>
        <c:noMultiLvlLbl val="0"/>
      </c:catAx>
      <c:valAx>
        <c:axId val="737654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0" i="0" baseline="0">
                    <a:effectLst/>
                  </a:rPr>
                  <a:t>Joint Probability Difference from Base Probability</a:t>
                </a:r>
                <a:endParaRPr lang="en-US" sz="1200" baseline="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76524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3"/>
          <c:order val="0"/>
          <c:tx>
            <c:strRef>
              <c:f>'Figure 4'!$D$1</c:f>
              <c:strCache>
                <c:ptCount val="1"/>
                <c:pt idx="0">
                  <c:v>LR 30</c:v>
                </c:pt>
              </c:strCache>
            </c:strRef>
          </c:tx>
          <c:spPr>
            <a:ln w="28575" cap="rnd">
              <a:solidFill>
                <a:schemeClr val="tx1"/>
              </a:solidFill>
              <a:prstDash val="sysDot"/>
              <a:round/>
            </a:ln>
            <a:effectLst/>
          </c:spPr>
          <c:marker>
            <c:symbol val="none"/>
          </c:marker>
          <c:cat>
            <c:numRef>
              <c:f>'Figure 4'!$B$2:$B$7</c:f>
              <c:numCache>
                <c:formatCode>General</c:formatCode>
                <c:ptCount val="6"/>
                <c:pt idx="0">
                  <c:v>0.15</c:v>
                </c:pt>
                <c:pt idx="1">
                  <c:v>0.3</c:v>
                </c:pt>
                <c:pt idx="2">
                  <c:v>0.45</c:v>
                </c:pt>
                <c:pt idx="3">
                  <c:v>0.6</c:v>
                </c:pt>
                <c:pt idx="4">
                  <c:v>0.75</c:v>
                </c:pt>
                <c:pt idx="5">
                  <c:v>0.9</c:v>
                </c:pt>
              </c:numCache>
              <c:extLst/>
            </c:numRef>
          </c:cat>
          <c:val>
            <c:numRef>
              <c:f>'Figure 4'!$D$2:$D$7</c:f>
              <c:numCache>
                <c:formatCode>0.0</c:formatCode>
                <c:ptCount val="6"/>
                <c:pt idx="0">
                  <c:v>4.5</c:v>
                </c:pt>
                <c:pt idx="1">
                  <c:v>9</c:v>
                </c:pt>
                <c:pt idx="2">
                  <c:v>13.5</c:v>
                </c:pt>
                <c:pt idx="3">
                  <c:v>18</c:v>
                </c:pt>
                <c:pt idx="4">
                  <c:v>22.5</c:v>
                </c:pt>
                <c:pt idx="5">
                  <c:v>27</c:v>
                </c:pt>
              </c:numCache>
              <c:extLst/>
            </c:numRef>
          </c:val>
          <c:smooth val="0"/>
          <c:extLst>
            <c:ext xmlns:c16="http://schemas.microsoft.com/office/drawing/2014/chart" uri="{C3380CC4-5D6E-409C-BE32-E72D297353CC}">
              <c16:uniqueId val="{00000000-C1A1-45B0-B58D-18FEF30B1D94}"/>
            </c:ext>
          </c:extLst>
        </c:ser>
        <c:ser>
          <c:idx val="4"/>
          <c:order val="1"/>
          <c:tx>
            <c:strRef>
              <c:f>'Figure 4'!$E$1</c:f>
              <c:strCache>
                <c:ptCount val="1"/>
                <c:pt idx="0">
                  <c:v>LR 25</c:v>
                </c:pt>
              </c:strCache>
            </c:strRef>
          </c:tx>
          <c:spPr>
            <a:ln w="28575" cap="rnd">
              <a:solidFill>
                <a:schemeClr val="tx1"/>
              </a:solidFill>
              <a:prstDash val="sysDash"/>
              <a:round/>
            </a:ln>
            <a:effectLst/>
          </c:spPr>
          <c:marker>
            <c:symbol val="none"/>
          </c:marker>
          <c:cat>
            <c:numRef>
              <c:f>'Figure 4'!$B$2:$B$7</c:f>
              <c:numCache>
                <c:formatCode>General</c:formatCode>
                <c:ptCount val="6"/>
                <c:pt idx="0">
                  <c:v>0.15</c:v>
                </c:pt>
                <c:pt idx="1">
                  <c:v>0.3</c:v>
                </c:pt>
                <c:pt idx="2">
                  <c:v>0.45</c:v>
                </c:pt>
                <c:pt idx="3">
                  <c:v>0.6</c:v>
                </c:pt>
                <c:pt idx="4">
                  <c:v>0.75</c:v>
                </c:pt>
                <c:pt idx="5">
                  <c:v>0.9</c:v>
                </c:pt>
              </c:numCache>
              <c:extLst/>
            </c:numRef>
          </c:cat>
          <c:val>
            <c:numRef>
              <c:f>'Figure 4'!$E$2:$E$7</c:f>
              <c:numCache>
                <c:formatCode>0.0</c:formatCode>
                <c:ptCount val="6"/>
                <c:pt idx="0">
                  <c:v>3.75</c:v>
                </c:pt>
                <c:pt idx="1">
                  <c:v>7.5</c:v>
                </c:pt>
                <c:pt idx="2">
                  <c:v>11.25</c:v>
                </c:pt>
                <c:pt idx="3">
                  <c:v>15</c:v>
                </c:pt>
                <c:pt idx="4">
                  <c:v>18.75</c:v>
                </c:pt>
                <c:pt idx="5">
                  <c:v>22.5</c:v>
                </c:pt>
              </c:numCache>
              <c:extLst/>
            </c:numRef>
          </c:val>
          <c:smooth val="0"/>
          <c:extLst>
            <c:ext xmlns:c16="http://schemas.microsoft.com/office/drawing/2014/chart" uri="{C3380CC4-5D6E-409C-BE32-E72D297353CC}">
              <c16:uniqueId val="{00000001-C1A1-45B0-B58D-18FEF30B1D94}"/>
            </c:ext>
          </c:extLst>
        </c:ser>
        <c:ser>
          <c:idx val="5"/>
          <c:order val="2"/>
          <c:tx>
            <c:strRef>
              <c:f>'Figure 4'!$F$1</c:f>
              <c:strCache>
                <c:ptCount val="1"/>
                <c:pt idx="0">
                  <c:v>LR 20</c:v>
                </c:pt>
              </c:strCache>
            </c:strRef>
          </c:tx>
          <c:spPr>
            <a:ln w="28575" cap="rnd">
              <a:solidFill>
                <a:schemeClr val="tx1"/>
              </a:solidFill>
              <a:prstDash val="dash"/>
              <a:round/>
            </a:ln>
            <a:effectLst/>
          </c:spPr>
          <c:marker>
            <c:symbol val="none"/>
          </c:marker>
          <c:cat>
            <c:numRef>
              <c:f>'Figure 4'!$B$2:$B$7</c:f>
              <c:numCache>
                <c:formatCode>General</c:formatCode>
                <c:ptCount val="6"/>
                <c:pt idx="0">
                  <c:v>0.15</c:v>
                </c:pt>
                <c:pt idx="1">
                  <c:v>0.3</c:v>
                </c:pt>
                <c:pt idx="2">
                  <c:v>0.45</c:v>
                </c:pt>
                <c:pt idx="3">
                  <c:v>0.6</c:v>
                </c:pt>
                <c:pt idx="4">
                  <c:v>0.75</c:v>
                </c:pt>
                <c:pt idx="5">
                  <c:v>0.9</c:v>
                </c:pt>
              </c:numCache>
              <c:extLst/>
            </c:numRef>
          </c:cat>
          <c:val>
            <c:numRef>
              <c:f>'Figure 4'!$F$2:$F$7</c:f>
              <c:numCache>
                <c:formatCode>0.0</c:formatCode>
                <c:ptCount val="6"/>
                <c:pt idx="0">
                  <c:v>3</c:v>
                </c:pt>
                <c:pt idx="1">
                  <c:v>6</c:v>
                </c:pt>
                <c:pt idx="2">
                  <c:v>9</c:v>
                </c:pt>
                <c:pt idx="3">
                  <c:v>12</c:v>
                </c:pt>
                <c:pt idx="4">
                  <c:v>15</c:v>
                </c:pt>
                <c:pt idx="5">
                  <c:v>18</c:v>
                </c:pt>
              </c:numCache>
              <c:extLst/>
            </c:numRef>
          </c:val>
          <c:smooth val="0"/>
          <c:extLst>
            <c:ext xmlns:c16="http://schemas.microsoft.com/office/drawing/2014/chart" uri="{C3380CC4-5D6E-409C-BE32-E72D297353CC}">
              <c16:uniqueId val="{00000002-C1A1-45B0-B58D-18FEF30B1D94}"/>
            </c:ext>
          </c:extLst>
        </c:ser>
        <c:ser>
          <c:idx val="6"/>
          <c:order val="3"/>
          <c:tx>
            <c:strRef>
              <c:f>'Figure 4'!$G$1</c:f>
              <c:strCache>
                <c:ptCount val="1"/>
                <c:pt idx="0">
                  <c:v>LR 15</c:v>
                </c:pt>
              </c:strCache>
            </c:strRef>
          </c:tx>
          <c:spPr>
            <a:ln w="28575" cap="rnd">
              <a:solidFill>
                <a:schemeClr val="tx1"/>
              </a:solidFill>
              <a:prstDash val="lgDash"/>
              <a:round/>
            </a:ln>
            <a:effectLst/>
          </c:spPr>
          <c:marker>
            <c:symbol val="none"/>
          </c:marker>
          <c:cat>
            <c:numRef>
              <c:f>'Figure 4'!$B$2:$B$7</c:f>
              <c:numCache>
                <c:formatCode>General</c:formatCode>
                <c:ptCount val="6"/>
                <c:pt idx="0">
                  <c:v>0.15</c:v>
                </c:pt>
                <c:pt idx="1">
                  <c:v>0.3</c:v>
                </c:pt>
                <c:pt idx="2">
                  <c:v>0.45</c:v>
                </c:pt>
                <c:pt idx="3">
                  <c:v>0.6</c:v>
                </c:pt>
                <c:pt idx="4">
                  <c:v>0.75</c:v>
                </c:pt>
                <c:pt idx="5">
                  <c:v>0.9</c:v>
                </c:pt>
              </c:numCache>
              <c:extLst/>
            </c:numRef>
          </c:cat>
          <c:val>
            <c:numRef>
              <c:f>'Figure 4'!$G$2:$G$7</c:f>
              <c:numCache>
                <c:formatCode>0.0</c:formatCode>
                <c:ptCount val="6"/>
                <c:pt idx="0">
                  <c:v>2.25</c:v>
                </c:pt>
                <c:pt idx="1">
                  <c:v>4.5</c:v>
                </c:pt>
                <c:pt idx="2">
                  <c:v>6.75</c:v>
                </c:pt>
                <c:pt idx="3">
                  <c:v>9</c:v>
                </c:pt>
                <c:pt idx="4">
                  <c:v>11.25</c:v>
                </c:pt>
                <c:pt idx="5">
                  <c:v>13.5</c:v>
                </c:pt>
              </c:numCache>
              <c:extLst/>
            </c:numRef>
          </c:val>
          <c:smooth val="0"/>
          <c:extLst>
            <c:ext xmlns:c16="http://schemas.microsoft.com/office/drawing/2014/chart" uri="{C3380CC4-5D6E-409C-BE32-E72D297353CC}">
              <c16:uniqueId val="{00000003-C1A1-45B0-B58D-18FEF30B1D94}"/>
            </c:ext>
          </c:extLst>
        </c:ser>
        <c:ser>
          <c:idx val="7"/>
          <c:order val="4"/>
          <c:tx>
            <c:strRef>
              <c:f>'Figure 4'!$H$1</c:f>
              <c:strCache>
                <c:ptCount val="1"/>
                <c:pt idx="0">
                  <c:v>LR 10</c:v>
                </c:pt>
              </c:strCache>
            </c:strRef>
          </c:tx>
          <c:spPr>
            <a:ln w="28575" cap="rnd">
              <a:solidFill>
                <a:schemeClr val="tx1"/>
              </a:solidFill>
              <a:round/>
            </a:ln>
            <a:effectLst/>
          </c:spPr>
          <c:marker>
            <c:symbol val="none"/>
          </c:marker>
          <c:cat>
            <c:numRef>
              <c:f>'Figure 4'!$B$2:$B$7</c:f>
              <c:numCache>
                <c:formatCode>General</c:formatCode>
                <c:ptCount val="6"/>
                <c:pt idx="0">
                  <c:v>0.15</c:v>
                </c:pt>
                <c:pt idx="1">
                  <c:v>0.3</c:v>
                </c:pt>
                <c:pt idx="2">
                  <c:v>0.45</c:v>
                </c:pt>
                <c:pt idx="3">
                  <c:v>0.6</c:v>
                </c:pt>
                <c:pt idx="4">
                  <c:v>0.75</c:v>
                </c:pt>
                <c:pt idx="5">
                  <c:v>0.9</c:v>
                </c:pt>
              </c:numCache>
              <c:extLst/>
            </c:numRef>
          </c:cat>
          <c:val>
            <c:numRef>
              <c:f>'Figure 4'!$H$2:$H$7</c:f>
              <c:numCache>
                <c:formatCode>0.0</c:formatCode>
                <c:ptCount val="6"/>
                <c:pt idx="0">
                  <c:v>1.5</c:v>
                </c:pt>
                <c:pt idx="1">
                  <c:v>3</c:v>
                </c:pt>
                <c:pt idx="2">
                  <c:v>4.5</c:v>
                </c:pt>
                <c:pt idx="3">
                  <c:v>6</c:v>
                </c:pt>
                <c:pt idx="4">
                  <c:v>7.5</c:v>
                </c:pt>
                <c:pt idx="5">
                  <c:v>9</c:v>
                </c:pt>
              </c:numCache>
              <c:extLst/>
            </c:numRef>
          </c:val>
          <c:smooth val="0"/>
          <c:extLst>
            <c:ext xmlns:c16="http://schemas.microsoft.com/office/drawing/2014/chart" uri="{C3380CC4-5D6E-409C-BE32-E72D297353CC}">
              <c16:uniqueId val="{00000004-C1A1-45B0-B58D-18FEF30B1D94}"/>
            </c:ext>
          </c:extLst>
        </c:ser>
        <c:dLbls>
          <c:showLegendKey val="0"/>
          <c:showVal val="0"/>
          <c:showCatName val="0"/>
          <c:showSerName val="0"/>
          <c:showPercent val="0"/>
          <c:showBubbleSize val="0"/>
        </c:dLbls>
        <c:smooth val="0"/>
        <c:axId val="737652480"/>
        <c:axId val="737654120"/>
      </c:lineChart>
      <c:catAx>
        <c:axId val="737652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0" i="0" baseline="0">
                    <a:effectLst/>
                  </a:rPr>
                  <a:t>Prior Ratio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7654120"/>
        <c:crosses val="autoZero"/>
        <c:auto val="1"/>
        <c:lblAlgn val="ctr"/>
        <c:lblOffset val="100"/>
        <c:noMultiLvlLbl val="0"/>
      </c:catAx>
      <c:valAx>
        <c:axId val="737654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0" i="0" baseline="0">
                    <a:effectLst/>
                  </a:rPr>
                  <a:t>Posterior Ratio</a:t>
                </a:r>
                <a:endParaRPr lang="en-US" sz="1200" baseline="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76524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7192-11C0-4B88-9620-93E1DCC3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7017</Words>
  <Characters>39998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Trafimow</dc:creator>
  <cp:keywords/>
  <dc:description/>
  <cp:lastModifiedBy>Saylors, Rohny</cp:lastModifiedBy>
  <cp:revision>5</cp:revision>
  <dcterms:created xsi:type="dcterms:W3CDTF">2019-11-18T19:45:00Z</dcterms:created>
  <dcterms:modified xsi:type="dcterms:W3CDTF">2020-01-23T22:14:00Z</dcterms:modified>
</cp:coreProperties>
</file>